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EA86A" w14:textId="6E47C2DC" w:rsidR="001207B6" w:rsidRPr="004E46EC" w:rsidRDefault="001207B6" w:rsidP="001207B6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E46EC">
        <w:rPr>
          <w:rFonts w:ascii="Arial" w:eastAsia="MS Mincho" w:hAnsi="Arial"/>
          <w:b/>
          <w:sz w:val="24"/>
          <w:szCs w:val="24"/>
          <w:lang w:eastAsia="en-GB"/>
        </w:rPr>
        <w:t>3GPP TSG-RAN WG2 Meeting #123</w:t>
      </w:r>
      <w:r w:rsidRPr="004E46EC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E46EC">
        <w:rPr>
          <w:rFonts w:ascii="Arial" w:eastAsia="MS Mincho" w:hAnsi="Arial"/>
          <w:b/>
          <w:sz w:val="24"/>
          <w:szCs w:val="24"/>
          <w:lang w:eastAsia="en-GB"/>
        </w:rPr>
        <w:t>R2-2308724</w:t>
      </w:r>
    </w:p>
    <w:p w14:paraId="7EAFC970" w14:textId="77777777" w:rsidR="001207B6" w:rsidRPr="005109B3" w:rsidRDefault="001207B6" w:rsidP="001207B6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FC22F2">
        <w:rPr>
          <w:rFonts w:ascii="Arial" w:eastAsia="MS Mincho" w:hAnsi="Arial"/>
          <w:b/>
          <w:sz w:val="24"/>
          <w:szCs w:val="24"/>
          <w:lang w:eastAsia="en-GB"/>
        </w:rPr>
        <w:t>Toulouse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France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>, 2</w:t>
      </w:r>
      <w:r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25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August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p w14:paraId="38CFD336" w14:textId="77777777" w:rsidR="00412302" w:rsidRPr="001207B6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val="en-US" w:eastAsia="en-GB"/>
        </w:rPr>
      </w:pPr>
    </w:p>
    <w:p w14:paraId="17E68C78" w14:textId="77777777" w:rsidR="00A262F1" w:rsidRDefault="00A262F1" w:rsidP="00A262F1">
      <w:pPr>
        <w:pStyle w:val="3GPPHeader"/>
      </w:pPr>
      <w:r w:rsidRPr="00D65530">
        <w:rPr>
          <w:sz w:val="22"/>
          <w:szCs w:val="22"/>
          <w:lang w:val="en-US"/>
        </w:rPr>
        <w:t>Agenda Item:</w:t>
      </w:r>
      <w:r w:rsidRPr="00D65530">
        <w:rPr>
          <w:sz w:val="22"/>
          <w:szCs w:val="22"/>
          <w:lang w:val="en-US"/>
        </w:rPr>
        <w:tab/>
      </w:r>
      <w:r w:rsidR="0050309C" w:rsidRPr="00D65530">
        <w:rPr>
          <w:sz w:val="22"/>
          <w:szCs w:val="22"/>
          <w:lang w:val="en-US"/>
        </w:rPr>
        <w:t>7</w:t>
      </w:r>
      <w:r w:rsidRPr="00D65530">
        <w:rPr>
          <w:sz w:val="22"/>
          <w:szCs w:val="22"/>
          <w:lang w:val="en-US"/>
        </w:rPr>
        <w:t>.9.4</w:t>
      </w:r>
    </w:p>
    <w:p w14:paraId="02A7A6DF" w14:textId="77777777" w:rsidR="00A262F1" w:rsidRDefault="00A262F1" w:rsidP="00A262F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ASUSTeK</w:t>
      </w:r>
    </w:p>
    <w:p w14:paraId="74B9733A" w14:textId="2D42382B" w:rsidR="00A262F1" w:rsidRDefault="00A262F1" w:rsidP="00F83B57">
      <w:pPr>
        <w:pStyle w:val="3GPPHeader"/>
        <w:ind w:left="1700" w:hangingChars="772" w:hanging="1700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11C16" w:rsidRPr="00811C16">
        <w:rPr>
          <w:rFonts w:cs="Arial"/>
          <w:sz w:val="22"/>
          <w:szCs w:val="22"/>
        </w:rPr>
        <w:t>Discussion on duplicate PDCP PDU discarding for Multi-path transmission</w:t>
      </w:r>
      <w:r w:rsidR="00F83B57">
        <w:rPr>
          <w:rFonts w:asciiTheme="minorEastAsia" w:eastAsiaTheme="minorEastAsia" w:hAnsiTheme="minorEastAsia" w:cs="Arial" w:hint="eastAsia"/>
          <w:sz w:val="22"/>
          <w:szCs w:val="22"/>
          <w:lang w:eastAsia="zh-TW"/>
        </w:rPr>
        <w:t xml:space="preserve"> </w:t>
      </w:r>
      <w:r w:rsidR="00F83B57" w:rsidRPr="00F83B57">
        <w:rPr>
          <w:rFonts w:cs="Arial"/>
          <w:sz w:val="22"/>
          <w:szCs w:val="22"/>
        </w:rPr>
        <w:t>Scenario 1</w:t>
      </w:r>
    </w:p>
    <w:p w14:paraId="09867D73" w14:textId="77777777" w:rsidR="00A262F1" w:rsidRDefault="00A262F1" w:rsidP="00A262F1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 xml:space="preserve">Discussion and decision </w:t>
      </w:r>
    </w:p>
    <w:p w14:paraId="07875542" w14:textId="77777777" w:rsidR="00314712" w:rsidRDefault="00314712" w:rsidP="00314712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18166264" w14:textId="3C4B2357" w:rsidR="00480525" w:rsidRDefault="00480525" w:rsidP="00314712">
      <w:pPr>
        <w:spacing w:after="120"/>
        <w:jc w:val="both"/>
        <w:rPr>
          <w:rFonts w:ascii="Calibri" w:eastAsiaTheme="minorEastAsia" w:hAnsi="Calibri" w:cs="Calibri"/>
          <w:bCs/>
          <w:sz w:val="22"/>
          <w:szCs w:val="22"/>
          <w:lang w:val="en-US" w:eastAsia="zh-TW"/>
        </w:rPr>
      </w:pPr>
      <w:r>
        <w:rPr>
          <w:rFonts w:ascii="Calibri" w:eastAsiaTheme="minorEastAsia" w:hAnsi="Calibri" w:cs="Calibri" w:hint="eastAsia"/>
          <w:bCs/>
          <w:sz w:val="22"/>
          <w:szCs w:val="22"/>
          <w:lang w:val="en-US" w:eastAsia="zh-TW"/>
        </w:rPr>
        <w:t>S</w:t>
      </w:r>
      <w:r>
        <w:rPr>
          <w:rFonts w:ascii="Calibri" w:eastAsiaTheme="minorEastAsia" w:hAnsi="Calibri" w:cs="Calibri"/>
          <w:bCs/>
          <w:sz w:val="22"/>
          <w:szCs w:val="22"/>
          <w:lang w:val="en-US" w:eastAsia="zh-TW"/>
        </w:rPr>
        <w:t xml:space="preserve">o far, RAN2 made the following agreements on </w:t>
      </w:r>
      <w:r>
        <w:rPr>
          <w:rFonts w:ascii="Calibri" w:eastAsiaTheme="minorEastAsia" w:hAnsi="Calibri" w:cs="Calibri" w:hint="eastAsia"/>
          <w:bCs/>
          <w:sz w:val="22"/>
          <w:szCs w:val="22"/>
          <w:lang w:val="en-US" w:eastAsia="zh-TW"/>
        </w:rPr>
        <w:t>Mu</w:t>
      </w:r>
      <w:r>
        <w:rPr>
          <w:rFonts w:ascii="Calibri" w:eastAsiaTheme="minorEastAsia" w:hAnsi="Calibri" w:cs="Calibri"/>
          <w:bCs/>
          <w:sz w:val="22"/>
          <w:szCs w:val="22"/>
          <w:lang w:val="en-US" w:eastAsia="zh-TW"/>
        </w:rPr>
        <w:t>lti-path PDCP duplication:</w:t>
      </w:r>
    </w:p>
    <w:p w14:paraId="2B91171C" w14:textId="77777777" w:rsidR="00480525" w:rsidRDefault="00480525" w:rsidP="004805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snapToGrid w:val="0"/>
        <w:ind w:left="567"/>
      </w:pPr>
      <w:r w:rsidRPr="00480525">
        <w:rPr>
          <w:highlight w:val="yellow"/>
        </w:rPr>
        <w:t>Support</w:t>
      </w:r>
      <w:r>
        <w:t xml:space="preserve"> </w:t>
      </w:r>
      <w:r w:rsidRPr="00480525">
        <w:t>direct bearer (bearer mapped to direct path on Uu), indirect bearer</w:t>
      </w:r>
      <w:r>
        <w:t xml:space="preserve"> (bearer mapped to indirect path via relay UE), and </w:t>
      </w:r>
      <w:r w:rsidRPr="00480525">
        <w:rPr>
          <w:highlight w:val="yellow"/>
        </w:rPr>
        <w:t>MP split bearer (bearer mapped to both paths, based on the existing split bearer framework</w:t>
      </w:r>
      <w:r>
        <w:t>).</w:t>
      </w:r>
    </w:p>
    <w:p w14:paraId="783057F2" w14:textId="77777777" w:rsidR="00480525" w:rsidRDefault="00480525" w:rsidP="004805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snapToGrid w:val="0"/>
        <w:ind w:left="567"/>
      </w:pPr>
      <w:r w:rsidRPr="00480525">
        <w:rPr>
          <w:highlight w:val="yellow"/>
        </w:rPr>
        <w:t>For a MP split bearer in scenario 1, on</w:t>
      </w:r>
      <w:r w:rsidRPr="00157E69">
        <w:rPr>
          <w:highlight w:val="yellow"/>
        </w:rPr>
        <w:t>e PDCP entity at the remote UE is configured with one direct Uu RLC channel and one indirect PC5 RLC channel.</w:t>
      </w:r>
    </w:p>
    <w:p w14:paraId="71AAE9C1" w14:textId="0C5C2B5D" w:rsidR="00480525" w:rsidRDefault="00480525" w:rsidP="004805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snapToGrid w:val="0"/>
        <w:ind w:left="567"/>
      </w:pPr>
      <w:r w:rsidRPr="00480525">
        <w:rPr>
          <w:highlight w:val="yellow"/>
        </w:rPr>
        <w:t>PDCP DRB duplication is supported for the MP split bearer in Scenario 1 based on the existing framework</w:t>
      </w:r>
      <w:r>
        <w:t>.</w:t>
      </w:r>
    </w:p>
    <w:p w14:paraId="6DDE8C75" w14:textId="61F17D68" w:rsidR="00314712" w:rsidRDefault="00314712" w:rsidP="00314712">
      <w:pPr>
        <w:spacing w:after="120"/>
        <w:jc w:val="both"/>
      </w:pPr>
      <w:r>
        <w:rPr>
          <w:rFonts w:ascii="Calibri" w:hAnsi="Calibri" w:cs="Calibri"/>
          <w:bCs/>
          <w:sz w:val="22"/>
          <w:szCs w:val="22"/>
          <w:lang w:val="en-US"/>
        </w:rPr>
        <w:t>In this document, we discuss</w:t>
      </w:r>
      <w:r w:rsidR="00480525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6753CB">
        <w:rPr>
          <w:rFonts w:ascii="Calibri" w:hAnsi="Calibri" w:cs="Calibri"/>
          <w:bCs/>
          <w:sz w:val="22"/>
          <w:szCs w:val="22"/>
          <w:lang w:val="en-US"/>
        </w:rPr>
        <w:t>an</w:t>
      </w:r>
      <w:r w:rsidR="00480525">
        <w:rPr>
          <w:rFonts w:ascii="Calibri" w:hAnsi="Calibri" w:cs="Calibri"/>
          <w:bCs/>
          <w:sz w:val="22"/>
          <w:szCs w:val="22"/>
          <w:lang w:val="en-US"/>
        </w:rPr>
        <w:t xml:space="preserve"> issue of</w:t>
      </w:r>
      <w:r w:rsidR="00480525" w:rsidRPr="00480525">
        <w:rPr>
          <w:rFonts w:cs="Arial"/>
          <w:sz w:val="22"/>
          <w:szCs w:val="22"/>
        </w:rPr>
        <w:t xml:space="preserve"> </w:t>
      </w:r>
      <w:r w:rsidR="00480525" w:rsidRPr="00480525">
        <w:rPr>
          <w:rFonts w:asciiTheme="minorHAnsi" w:hAnsiTheme="minorHAnsi" w:cstheme="minorHAnsi"/>
          <w:sz w:val="22"/>
          <w:szCs w:val="22"/>
        </w:rPr>
        <w:t>duplicate PDCP PDU discarding</w:t>
      </w:r>
      <w:r w:rsidR="00480525">
        <w:rPr>
          <w:rFonts w:ascii="Calibri" w:hAnsi="Calibri" w:cs="Calibri"/>
          <w:bCs/>
          <w:sz w:val="22"/>
          <w:szCs w:val="22"/>
          <w:lang w:val="en-US"/>
        </w:rPr>
        <w:t xml:space="preserve"> in the existing split bearer framework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480525">
        <w:rPr>
          <w:rFonts w:ascii="Calibri" w:hAnsi="Calibri" w:cs="Calibri"/>
          <w:bCs/>
          <w:sz w:val="22"/>
          <w:szCs w:val="22"/>
          <w:lang w:val="en-US"/>
        </w:rPr>
        <w:t xml:space="preserve">when PDCP duplication is applied </w:t>
      </w:r>
      <w:r w:rsidR="00480525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</w:t>
      </w:r>
      <w:r w:rsidR="002C5E69">
        <w:rPr>
          <w:rFonts w:ascii="Calibri" w:hAnsi="Calibri" w:cs="Calibri"/>
          <w:sz w:val="22"/>
          <w:szCs w:val="22"/>
        </w:rPr>
        <w:t>Multi</w:t>
      </w:r>
      <w:r>
        <w:rPr>
          <w:rFonts w:ascii="Calibri" w:hAnsi="Calibri" w:cs="Calibri"/>
          <w:sz w:val="22"/>
          <w:szCs w:val="22"/>
        </w:rPr>
        <w:t>-path</w:t>
      </w:r>
      <w:r w:rsidR="00480525">
        <w:rPr>
          <w:rFonts w:ascii="Calibri" w:hAnsi="Calibri" w:cs="Calibri"/>
          <w:sz w:val="22"/>
          <w:szCs w:val="22"/>
        </w:rPr>
        <w:t xml:space="preserve"> transmission</w:t>
      </w:r>
      <w:r>
        <w:rPr>
          <w:rFonts w:ascii="Calibri" w:hAnsi="Calibri" w:cs="Calibri"/>
          <w:bCs/>
          <w:sz w:val="22"/>
          <w:szCs w:val="22"/>
          <w:lang w:val="en-US"/>
        </w:rPr>
        <w:t>.</w:t>
      </w:r>
    </w:p>
    <w:p w14:paraId="0DBF4949" w14:textId="77777777" w:rsidR="00314712" w:rsidRDefault="00314712" w:rsidP="00314712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5EBCE85D" w14:textId="2C513563" w:rsidR="00314712" w:rsidRDefault="00C33374" w:rsidP="00314712">
      <w:pPr>
        <w:snapToGrid w:val="0"/>
        <w:spacing w:after="12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cs"/>
          <w:sz w:val="22"/>
          <w:szCs w:val="22"/>
          <w:lang w:eastAsia="zh-TW"/>
        </w:rPr>
        <w:t>T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he following paragraph is quoted from TS 38.300-h00</w:t>
      </w:r>
      <w:r w:rsidR="00061C61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[1]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:</w:t>
      </w:r>
    </w:p>
    <w:p w14:paraId="2DE58FFC" w14:textId="77777777" w:rsidR="00C33374" w:rsidRPr="00B71CC3" w:rsidRDefault="00C33374" w:rsidP="006753CB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/>
      </w:pPr>
      <w:bookmarkStart w:id="1" w:name="_Toc29248320"/>
      <w:bookmarkStart w:id="2" w:name="_Toc37200904"/>
      <w:bookmarkStart w:id="3" w:name="_Toc46492770"/>
      <w:bookmarkStart w:id="4" w:name="_Toc52568296"/>
      <w:bookmarkStart w:id="5" w:name="_Toc90725843"/>
      <w:r>
        <w:t>16</w:t>
      </w:r>
      <w:r w:rsidRPr="002D0492">
        <w:t>.1.3</w:t>
      </w:r>
      <w:r w:rsidRPr="002D0492">
        <w:tab/>
      </w:r>
      <w:bookmarkEnd w:id="1"/>
      <w:bookmarkEnd w:id="2"/>
      <w:bookmarkEnd w:id="3"/>
      <w:bookmarkEnd w:id="4"/>
      <w:bookmarkEnd w:id="5"/>
      <w:r w:rsidRPr="00481C62">
        <w:rPr>
          <w:szCs w:val="24"/>
        </w:rPr>
        <w:t>Packet Duplication</w:t>
      </w:r>
    </w:p>
    <w:p w14:paraId="5AD185E5" w14:textId="77777777" w:rsidR="00C33374" w:rsidRPr="002D0492" w:rsidRDefault="00C33374" w:rsidP="00675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0"/>
      </w:pPr>
      <w:r>
        <w:rPr>
          <w:lang w:eastAsia="zh-CN"/>
        </w:rPr>
        <w:t>…</w:t>
      </w:r>
    </w:p>
    <w:p w14:paraId="330A89BE" w14:textId="0632D6C4" w:rsidR="00C33374" w:rsidRPr="005C624F" w:rsidRDefault="00C33374" w:rsidP="006753CB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="0" w:afterLines="50" w:after="120"/>
        <w:ind w:left="2400" w:hanging="2400"/>
      </w:pPr>
      <w:r w:rsidRPr="005C624F">
        <w:rPr>
          <w:noProof/>
        </w:rPr>
        <w:object w:dxaOrig="2611" w:dyaOrig="2881" w14:anchorId="20BEC4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15pt;height:2in" o:ole="">
            <v:imagedata r:id="rId7" o:title=""/>
          </v:shape>
          <o:OLEObject Type="Embed" ProgID="Visio.Drawing.15" ShapeID="_x0000_i1025" DrawAspect="Content" ObjectID="_1753257368" r:id="rId8"/>
        </w:object>
      </w:r>
    </w:p>
    <w:p w14:paraId="365318EA" w14:textId="20BAAB6C" w:rsidR="00C33374" w:rsidRPr="005C624F" w:rsidRDefault="00C33374" w:rsidP="006753CB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/>
      </w:pPr>
      <w:r w:rsidRPr="005C624F">
        <w:t>Figure 1: Packet Duplication</w:t>
      </w:r>
      <w:r>
        <w:t xml:space="preserve"> (in R16)</w:t>
      </w:r>
    </w:p>
    <w:p w14:paraId="2CEF8926" w14:textId="77777777" w:rsidR="00C33374" w:rsidRDefault="00C33374" w:rsidP="006753CB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left"/>
        <w:rPr>
          <w:rFonts w:eastAsiaTheme="minorEastAsia" w:cs="Arial"/>
          <w:b w:val="0"/>
          <w:sz w:val="24"/>
          <w:szCs w:val="24"/>
          <w:lang w:eastAsia="zh-TW"/>
        </w:rPr>
      </w:pPr>
      <w:r>
        <w:rPr>
          <w:rFonts w:eastAsiaTheme="minorEastAsia" w:cs="Arial"/>
          <w:b w:val="0"/>
          <w:sz w:val="24"/>
          <w:szCs w:val="24"/>
          <w:lang w:eastAsia="zh-TW"/>
        </w:rPr>
        <w:t>…</w:t>
      </w:r>
    </w:p>
    <w:p w14:paraId="7C6D3CDC" w14:textId="77777777" w:rsidR="00C33374" w:rsidRPr="00481C62" w:rsidRDefault="00C33374" w:rsidP="00675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eastAsia="MS Mincho"/>
        </w:rPr>
      </w:pPr>
      <w:r w:rsidRPr="00492BAC">
        <w:rPr>
          <w:highlight w:val="yellow"/>
        </w:rPr>
        <w:t>When an RLC entity acknowledges the transmission of a PDCP PDU, the PDCP entity shall indicate to the other RLC entity(ies) to discard it</w:t>
      </w:r>
      <w:r w:rsidRPr="005C624F">
        <w:t>. In addition, in case of CA duplication, when an RLC entity restricted to only SCell(s) reaches the maximum number of retransmissions for a PDCP PDU, the UE informs the gNB but does not trigger RLF.</w:t>
      </w:r>
    </w:p>
    <w:p w14:paraId="7BB15D4A" w14:textId="02FCB8AB" w:rsidR="00C33374" w:rsidRDefault="00C33374" w:rsidP="00C33374">
      <w:pPr>
        <w:snapToGrid w:val="0"/>
        <w:spacing w:after="120" w:line="240" w:lineRule="atLeast"/>
        <w:ind w:left="1985" w:hanging="1701"/>
      </w:pPr>
      <w:r>
        <w:rPr>
          <w:rFonts w:ascii="Arial" w:eastAsia="微軟正黑體" w:hAnsi="Arial" w:cs="Arial"/>
          <w:b/>
        </w:rPr>
        <w:t xml:space="preserve">Observation </w:t>
      </w:r>
      <w:r>
        <w:rPr>
          <w:rFonts w:ascii="Arial" w:eastAsia="微軟正黑體" w:hAnsi="Arial" w:cs="Arial"/>
          <w:b/>
          <w:lang w:eastAsia="zh-TW"/>
        </w:rPr>
        <w:t>1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 w:hint="eastAsia"/>
          <w:b/>
          <w:lang w:eastAsia="zh-TW"/>
        </w:rPr>
        <w:t>I</w:t>
      </w:r>
      <w:r>
        <w:rPr>
          <w:rFonts w:ascii="Arial" w:eastAsia="微軟正黑體" w:hAnsi="Arial" w:cs="Arial"/>
          <w:b/>
          <w:lang w:eastAsia="zh-TW"/>
        </w:rPr>
        <w:t>n</w:t>
      </w:r>
      <w:r>
        <w:rPr>
          <w:rFonts w:ascii="Arial" w:eastAsia="微軟正黑體" w:hAnsi="Arial" w:cs="Arial" w:hint="eastAsia"/>
          <w:b/>
          <w:lang w:eastAsia="zh-TW"/>
        </w:rPr>
        <w:t xml:space="preserve"> R</w:t>
      </w:r>
      <w:r>
        <w:rPr>
          <w:rFonts w:ascii="Arial" w:eastAsia="微軟正黑體" w:hAnsi="Arial" w:cs="Arial"/>
          <w:b/>
          <w:lang w:eastAsia="zh-TW"/>
        </w:rPr>
        <w:t>1</w:t>
      </w:r>
      <w:r>
        <w:rPr>
          <w:rFonts w:ascii="Arial" w:eastAsia="微軟正黑體" w:hAnsi="Arial" w:cs="Arial"/>
          <w:b/>
        </w:rPr>
        <w:t>6 packet duplication, w</w:t>
      </w:r>
      <w:r w:rsidRPr="00C33374">
        <w:rPr>
          <w:rFonts w:ascii="Arial" w:hAnsi="Arial" w:cs="Arial"/>
          <w:b/>
        </w:rPr>
        <w:t>hen an RLC entity acknowledges the transmission of a PDCP PDU, the PDCP entity shall indicate to the other RLC entity(ies) to discard it.</w:t>
      </w:r>
    </w:p>
    <w:p w14:paraId="195F5E5D" w14:textId="77777777" w:rsidR="00061C61" w:rsidRDefault="00061C61" w:rsidP="00905D68">
      <w:pPr>
        <w:snapToGrid w:val="0"/>
        <w:spacing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As illustrated in Figure 2</w:t>
      </w:r>
      <w:r w:rsidR="00905D68" w:rsidRPr="00061C61">
        <w:rPr>
          <w:rFonts w:asciiTheme="minorHAnsi" w:hAnsiTheme="minorHAnsi" w:cstheme="minorHAnsi"/>
          <w:sz w:val="22"/>
          <w:szCs w:val="22"/>
        </w:rPr>
        <w:t xml:space="preserve">, in case of multi-path transmission, an RLC acknowledgement with respect to the transmission of a PDCP PDU over the indirect path only means the U2N relay has received the PDCP PDU. It </w:t>
      </w:r>
      <w:r>
        <w:rPr>
          <w:rFonts w:asciiTheme="minorHAnsi" w:hAnsiTheme="minorHAnsi" w:cstheme="minorHAnsi"/>
          <w:sz w:val="22"/>
          <w:szCs w:val="22"/>
        </w:rPr>
        <w:t>does not imply</w:t>
      </w:r>
      <w:r w:rsidR="00905D68" w:rsidRPr="00061C61">
        <w:rPr>
          <w:rFonts w:asciiTheme="minorHAnsi" w:hAnsiTheme="minorHAnsi" w:cstheme="minorHAnsi"/>
          <w:sz w:val="22"/>
          <w:szCs w:val="22"/>
        </w:rPr>
        <w:t xml:space="preserve"> the gNB </w:t>
      </w:r>
      <w:r>
        <w:rPr>
          <w:rFonts w:asciiTheme="minorHAnsi" w:hAnsiTheme="minorHAnsi" w:cstheme="minorHAnsi"/>
          <w:sz w:val="22"/>
          <w:szCs w:val="22"/>
        </w:rPr>
        <w:t>has</w:t>
      </w:r>
      <w:r w:rsidR="00905D68" w:rsidRPr="00061C61">
        <w:rPr>
          <w:rFonts w:asciiTheme="minorHAnsi" w:hAnsiTheme="minorHAnsi" w:cstheme="minorHAnsi"/>
          <w:sz w:val="22"/>
          <w:szCs w:val="22"/>
        </w:rPr>
        <w:t xml:space="preserve"> receive</w:t>
      </w:r>
      <w:r>
        <w:rPr>
          <w:rFonts w:asciiTheme="minorHAnsi" w:hAnsiTheme="minorHAnsi" w:cstheme="minorHAnsi"/>
          <w:sz w:val="22"/>
          <w:szCs w:val="22"/>
        </w:rPr>
        <w:t>d</w:t>
      </w:r>
      <w:r w:rsidR="00905D68" w:rsidRPr="00061C61">
        <w:rPr>
          <w:rFonts w:asciiTheme="minorHAnsi" w:hAnsiTheme="minorHAnsi" w:cstheme="minorHAnsi"/>
          <w:sz w:val="22"/>
          <w:szCs w:val="22"/>
        </w:rPr>
        <w:t xml:space="preserve"> the PDCP PDU. </w:t>
      </w:r>
    </w:p>
    <w:p w14:paraId="3A8AE79B" w14:textId="2CDDC529" w:rsidR="00061C61" w:rsidRPr="00061C61" w:rsidRDefault="00061C61" w:rsidP="00061C61">
      <w:pPr>
        <w:snapToGrid w:val="0"/>
        <w:spacing w:after="120" w:line="240" w:lineRule="atLeast"/>
        <w:ind w:left="1985" w:hanging="1701"/>
        <w:rPr>
          <w:rFonts w:ascii="Arial" w:hAnsi="Arial" w:cs="Arial"/>
          <w:b/>
        </w:rPr>
      </w:pPr>
      <w:r>
        <w:rPr>
          <w:rFonts w:ascii="Arial" w:eastAsia="微軟正黑體" w:hAnsi="Arial" w:cs="Arial"/>
          <w:b/>
        </w:rPr>
        <w:t xml:space="preserve">Observation </w:t>
      </w:r>
      <w:r>
        <w:rPr>
          <w:rFonts w:ascii="Arial" w:eastAsia="微軟正黑體" w:hAnsi="Arial" w:cs="Arial"/>
          <w:b/>
          <w:lang w:eastAsia="zh-TW"/>
        </w:rPr>
        <w:t>2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 w:hint="eastAsia"/>
          <w:b/>
          <w:lang w:eastAsia="zh-TW"/>
        </w:rPr>
        <w:t>I</w:t>
      </w:r>
      <w:r>
        <w:rPr>
          <w:rFonts w:ascii="Arial" w:eastAsia="微軟正黑體" w:hAnsi="Arial" w:cs="Arial"/>
          <w:b/>
          <w:lang w:eastAsia="zh-TW"/>
        </w:rPr>
        <w:t>n</w:t>
      </w:r>
      <w:r w:rsidRPr="00061C61">
        <w:rPr>
          <w:rFonts w:ascii="Arial" w:eastAsia="微軟正黑體" w:hAnsi="Arial" w:cs="Arial"/>
          <w:b/>
          <w:lang w:eastAsia="zh-TW"/>
        </w:rPr>
        <w:t xml:space="preserve"> </w:t>
      </w:r>
      <w:r w:rsidRPr="00061C61">
        <w:rPr>
          <w:rFonts w:ascii="Arial" w:hAnsi="Arial" w:cs="Arial"/>
          <w:b/>
        </w:rPr>
        <w:t xml:space="preserve">case of </w:t>
      </w:r>
      <w:r>
        <w:rPr>
          <w:rFonts w:ascii="Arial" w:hAnsi="Arial" w:cs="Arial"/>
          <w:b/>
        </w:rPr>
        <w:t xml:space="preserve">PDCP duplication for </w:t>
      </w:r>
      <w:r w:rsidR="004430C3">
        <w:rPr>
          <w:rFonts w:ascii="Arial" w:hAnsi="Arial" w:cs="Arial"/>
          <w:b/>
        </w:rPr>
        <w:t>M</w:t>
      </w:r>
      <w:r w:rsidR="004430C3" w:rsidRPr="00061C61">
        <w:rPr>
          <w:rFonts w:ascii="Arial" w:hAnsi="Arial" w:cs="Arial"/>
          <w:b/>
        </w:rPr>
        <w:t>ulti</w:t>
      </w:r>
      <w:r w:rsidRPr="00061C61">
        <w:rPr>
          <w:rFonts w:ascii="Arial" w:hAnsi="Arial" w:cs="Arial"/>
          <w:b/>
        </w:rPr>
        <w:t>-path transmission</w:t>
      </w:r>
      <w:r w:rsidR="00E372AF" w:rsidRPr="00E372AF">
        <w:rPr>
          <w:rFonts w:ascii="Arial" w:hAnsi="Arial" w:cs="Arial"/>
          <w:b/>
          <w:lang w:eastAsia="zh-CN"/>
        </w:rPr>
        <w:t xml:space="preserve"> </w:t>
      </w:r>
      <w:r w:rsidR="00E372AF">
        <w:rPr>
          <w:rFonts w:ascii="Arial" w:hAnsi="Arial" w:cs="Arial"/>
          <w:b/>
          <w:lang w:eastAsia="zh-CN"/>
        </w:rPr>
        <w:t>Scenario 1</w:t>
      </w:r>
      <w:r w:rsidRPr="00061C61">
        <w:rPr>
          <w:rFonts w:ascii="Arial" w:hAnsi="Arial" w:cs="Arial"/>
          <w:b/>
        </w:rPr>
        <w:t>, an RLC acknowledgement with respect to the transmission of a PDCP PDU over the indirect path does not imply the gNB has received the PDCP PDU.</w:t>
      </w:r>
    </w:p>
    <w:p w14:paraId="102B13E0" w14:textId="782AB487" w:rsidR="00314712" w:rsidRPr="00C33374" w:rsidRDefault="00C33374" w:rsidP="00C33374">
      <w:pPr>
        <w:snapToGrid w:val="0"/>
        <w:spacing w:after="120" w:line="240" w:lineRule="atLeast"/>
        <w:jc w:val="center"/>
        <w:rPr>
          <w:rFonts w:eastAsia="Yu Mincho"/>
        </w:rPr>
      </w:pPr>
      <w:r>
        <w:rPr>
          <w:rFonts w:eastAsia="Yu Mincho" w:hint="eastAsia"/>
          <w:noProof/>
          <w:lang w:val="en-US" w:eastAsia="zh-TW"/>
        </w:rPr>
        <mc:AlternateContent>
          <mc:Choice Requires="wpc">
            <w:drawing>
              <wp:inline distT="0" distB="0" distL="0" distR="0" wp14:anchorId="12E657A6" wp14:editId="6F4AF8E0">
                <wp:extent cx="4130675" cy="2562226"/>
                <wp:effectExtent l="0" t="0" r="0" b="0"/>
                <wp:docPr id="182" name="畫布 1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193" name="群組 193"/>
                        <wpg:cNvGrpSpPr/>
                        <wpg:grpSpPr>
                          <a:xfrm>
                            <a:off x="1132501" y="136527"/>
                            <a:ext cx="1915159" cy="2320924"/>
                            <a:chOff x="1132501" y="136527"/>
                            <a:chExt cx="1915159" cy="2320924"/>
                          </a:xfrm>
                        </wpg:grpSpPr>
                        <wps:wsp>
                          <wps:cNvPr id="183" name="文字方塊 11"/>
                          <wps:cNvSpPr txBox="1"/>
                          <wps:spPr>
                            <a:xfrm>
                              <a:off x="2116115" y="1231901"/>
                              <a:ext cx="688340" cy="2549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3722809" w14:textId="77777777" w:rsidR="00C33374" w:rsidRDefault="00C33374" w:rsidP="00C33374">
                                <w:pPr>
                                  <w:pStyle w:val="Web"/>
                                  <w:snapToGrid w:val="0"/>
                                  <w:spacing w:before="0" w:after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</w:rPr>
                                  <w:t>Relay 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文字方塊 12"/>
                          <wps:cNvSpPr txBox="1"/>
                          <wps:spPr>
                            <a:xfrm>
                              <a:off x="1227750" y="2042456"/>
                              <a:ext cx="1576705" cy="4149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F5ED2CA" w14:textId="63C36187" w:rsidR="00C33374" w:rsidRPr="00872E57" w:rsidRDefault="00905D68" w:rsidP="00905D68">
                                <w:pPr>
                                  <w:pStyle w:val="Web"/>
                                  <w:snapToGrid w:val="0"/>
                                  <w:spacing w:beforeLines="50" w:before="120" w:after="0" w:line="240" w:lineRule="atLeast"/>
                                  <w:jc w:val="center"/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</w:pPr>
                                <w:r w:rsidRPr="00872E57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 xml:space="preserve">PDCP in </w:t>
                                </w:r>
                                <w:r w:rsidR="00C33374" w:rsidRPr="00872E57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直線單箭頭接點 185"/>
                          <wps:cNvCnPr/>
                          <wps:spPr>
                            <a:xfrm flipH="1">
                              <a:off x="2453300" y="1491276"/>
                              <a:ext cx="5715" cy="53594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6" name="直線單箭頭接點 186"/>
                          <wps:cNvCnPr/>
                          <wps:spPr>
                            <a:xfrm>
                              <a:off x="2453300" y="511176"/>
                              <a:ext cx="5715" cy="72390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" name="直線單箭頭接點 187"/>
                          <wps:cNvCnPr/>
                          <wps:spPr>
                            <a:xfrm flipH="1">
                              <a:off x="1553505" y="518456"/>
                              <a:ext cx="11770" cy="152336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" name="文字方塊 12"/>
                          <wps:cNvSpPr txBox="1"/>
                          <wps:spPr>
                            <a:xfrm>
                              <a:off x="1215050" y="136527"/>
                              <a:ext cx="1576705" cy="381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562C6BD" w14:textId="7D012025" w:rsidR="00C33374" w:rsidRPr="00905D68" w:rsidRDefault="00C33374" w:rsidP="00905D68">
                                <w:pPr>
                                  <w:pStyle w:val="Web"/>
                                  <w:snapToGrid w:val="0"/>
                                  <w:spacing w:beforeLines="50" w:before="120"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905D68">
                                  <w:rPr>
                                    <w:rFonts w:ascii="Arial" w:hAnsi="Arial" w:cs="Arial"/>
                                  </w:rPr>
                                  <w:t>PDCP in Remote 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文字方塊 5"/>
                          <wps:cNvSpPr txBox="1"/>
                          <wps:spPr>
                            <a:xfrm>
                              <a:off x="1920875" y="732452"/>
                              <a:ext cx="600370" cy="429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E25734" w14:textId="7F2C90D0" w:rsidR="00905D68" w:rsidRPr="00905D68" w:rsidRDefault="00905D68" w:rsidP="00905D68">
                                <w:pPr>
                                  <w:pStyle w:val="Web"/>
                                  <w:snapToGrid w:val="0"/>
                                  <w:spacing w:before="0" w:after="0"/>
                                  <w:jc w:val="right"/>
                                  <w:rPr>
                                    <w:rFonts w:ascii="Calibri" w:hAnsi="Calibri" w:cs="Calibri"/>
                                    <w:i/>
                                    <w:color w:val="3333FF"/>
                                  </w:rPr>
                                </w:pPr>
                                <w:r w:rsidRPr="00905D68">
                                  <w:rPr>
                                    <w:rFonts w:ascii="Calibri" w:hAnsi="Calibri" w:cs="Calibri"/>
                                    <w:i/>
                                    <w:color w:val="3333FF"/>
                                  </w:rPr>
                                  <w:t>Indirect</w:t>
                                </w:r>
                              </w:p>
                              <w:p w14:paraId="1EC8DB6D" w14:textId="0A5A9A69" w:rsidR="00905D68" w:rsidRPr="00905D68" w:rsidRDefault="00905D68" w:rsidP="00905D68">
                                <w:pPr>
                                  <w:pStyle w:val="Web"/>
                                  <w:snapToGrid w:val="0"/>
                                  <w:spacing w:before="0" w:after="0"/>
                                  <w:jc w:val="right"/>
                                  <w:rPr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905D68">
                                  <w:rPr>
                                    <w:rFonts w:ascii="Calibri" w:hAnsi="Calibri" w:cs="Calibri"/>
                                    <w:i/>
                                    <w:color w:val="3333FF"/>
                                  </w:rPr>
                                  <w:t>LCH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文字方塊 5"/>
                          <wps:cNvSpPr txBox="1"/>
                          <wps:spPr>
                            <a:xfrm>
                              <a:off x="1132501" y="729277"/>
                              <a:ext cx="537550" cy="401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3C5A1C" w14:textId="01597ADC" w:rsidR="00905D68" w:rsidRPr="00905D68" w:rsidRDefault="00905D68" w:rsidP="00905D68">
                                <w:pPr>
                                  <w:pStyle w:val="Web"/>
                                  <w:snapToGrid w:val="0"/>
                                  <w:spacing w:before="0" w:after="0"/>
                                  <w:rPr>
                                    <w:rFonts w:ascii="Calibri" w:hAnsi="Calibri" w:cs="Calibri"/>
                                    <w:i/>
                                    <w:color w:val="3333FF"/>
                                  </w:rPr>
                                </w:pPr>
                                <w:r w:rsidRPr="00905D68">
                                  <w:rPr>
                                    <w:rFonts w:ascii="Calibri" w:hAnsi="Calibri" w:cs="Calibri"/>
                                    <w:i/>
                                    <w:color w:val="3333FF"/>
                                  </w:rPr>
                                  <w:t>Direct</w:t>
                                </w:r>
                              </w:p>
                              <w:p w14:paraId="76598F67" w14:textId="77777777" w:rsidR="00905D68" w:rsidRPr="00905D68" w:rsidRDefault="00905D68" w:rsidP="00905D68">
                                <w:pPr>
                                  <w:pStyle w:val="Web"/>
                                  <w:snapToGrid w:val="0"/>
                                  <w:spacing w:before="0" w:after="0"/>
                                  <w:rPr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905D68">
                                  <w:rPr>
                                    <w:rFonts w:ascii="Calibri" w:hAnsi="Calibri" w:cs="Calibri"/>
                                    <w:i/>
                                    <w:color w:val="3333FF"/>
                                  </w:rPr>
                                  <w:t>LCH</w:t>
                                </w:r>
                              </w:p>
                              <w:p w14:paraId="11FA1623" w14:textId="4CCA8425" w:rsidR="00905D68" w:rsidRDefault="00905D68" w:rsidP="00905D68">
                                <w:pPr>
                                  <w:pStyle w:val="Web"/>
                                  <w:snapToGrid w:val="0"/>
                                  <w:spacing w:before="0"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直線單箭頭接點 191"/>
                          <wps:cNvCnPr/>
                          <wps:spPr>
                            <a:xfrm flipH="1" flipV="1">
                              <a:off x="2650785" y="518457"/>
                              <a:ext cx="6690" cy="70709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FF0000"/>
                              </a:solidFill>
                              <a:prstDash val="sysDash"/>
                              <a:tailEnd type="arrow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" name="文字方塊 3"/>
                          <wps:cNvSpPr txBox="1"/>
                          <wps:spPr>
                            <a:xfrm>
                              <a:off x="2613955" y="700067"/>
                              <a:ext cx="433705" cy="36990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6C156A" w14:textId="77777777" w:rsidR="00905D68" w:rsidRPr="00905D68" w:rsidRDefault="00905D68" w:rsidP="00905D68">
                                <w:pPr>
                                  <w:pStyle w:val="Web"/>
                                  <w:spacing w:after="0"/>
                                  <w:rPr>
                                    <w:color w:val="FF0000"/>
                                    <w:sz w:val="24"/>
                                    <w:szCs w:val="24"/>
                                  </w:rPr>
                                </w:pPr>
                                <w:r w:rsidRPr="00905D68">
                                  <w:rPr>
                                    <w:rFonts w:ascii="Calibri" w:hAnsi="Calibri" w:cs="Calibri"/>
                                    <w:color w:val="FF0000"/>
                                  </w:rPr>
                                  <w:t>ACK</w:t>
                                </w:r>
                              </w:p>
                              <w:p w14:paraId="3E98F94B" w14:textId="77777777" w:rsidR="00905D68" w:rsidRDefault="00905D68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12E657A6" id="畫布 182" o:spid="_x0000_s1026" editas="canvas" style="width:325.25pt;height:201.75pt;mso-position-horizontal-relative:char;mso-position-vertical-relative:line" coordsize="41306,25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">
                <v:shape id="_x0000_s1027" type="#_x0000_t75" style="position:absolute;width:41306;height:25622;visibility:visible;mso-wrap-style:square">
                  <v:fill o:detectmouseclick="t"/>
                  <v:path o:connecttype="none"/>
                </v:shape>
                <v:group id="群組 193" o:spid="_x0000_s1028" style="position:absolute;left:11325;top:1365;width:19151;height:23209" coordorigin="11325,1365" coordsize="19151,23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11" o:spid="_x0000_s1029" type="#_x0000_t202" style="position:absolute;left:21161;top:12319;width:6883;height:2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" filled="f" strokeweight=".5pt">
                    <v:textbox>
                      <w:txbxContent>
                        <w:p w14:paraId="13722809" w14:textId="77777777" w:rsidR="00C33374" w:rsidRDefault="00C33374" w:rsidP="00C33374">
                          <w:pPr>
                            <w:pStyle w:val="Web"/>
                            <w:snapToGrid w:val="0"/>
                            <w:spacing w:before="0" w:after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</w:rPr>
                            <w:t>Relay UE</w:t>
                          </w:r>
                        </w:p>
                      </w:txbxContent>
                    </v:textbox>
                  </v:shape>
                  <v:shape id="文字方塊 12" o:spid="_x0000_s1030" type="#_x0000_t202" style="position:absolute;left:12277;top:20424;width:15767;height:4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4oIwAAAANwAAAAPAAAAZHJzL2Rvd25yZXYueG1sRE9NawIx&#10;EL0X+h/CFHqr2ZYi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De+KCMAAAADcAAAADwAAAAAA&#10;AAAAAAAAAAAHAgAAZHJzL2Rvd25yZXYueG1sUEsFBgAAAAADAAMAtwAAAPQCAAAAAA==&#10;" fillcolor="white [3201]" strokeweight=".5pt">
                    <v:textbox>
                      <w:txbxContent>
                        <w:p w14:paraId="0F5ED2CA" w14:textId="63C36187" w:rsidR="00C33374" w:rsidRPr="00872E57" w:rsidRDefault="00905D68" w:rsidP="00905D68">
                          <w:pPr>
                            <w:pStyle w:val="Web"/>
                            <w:snapToGrid w:val="0"/>
                            <w:spacing w:beforeLines="50" w:before="120" w:after="0" w:line="240" w:lineRule="atLeast"/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872E5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PDCP in </w:t>
                          </w:r>
                          <w:r w:rsidR="00C33374" w:rsidRPr="00872E5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gNB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單箭頭接點 185" o:spid="_x0000_s1031" type="#_x0000_t32" style="position:absolute;left:24533;top:14912;width:57;height:53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" strokecolor="black [3213]" strokeweight="1pt">
                    <v:stroke dashstyle="dash" endarrow="block" joinstyle="miter"/>
                  </v:shape>
                  <v:shape id="直線單箭頭接點 186" o:spid="_x0000_s1032" type="#_x0000_t32" style="position:absolute;left:24533;top:5111;width:57;height:7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" strokecolor="black [3213]" strokeweight="1pt">
                    <v:stroke dashstyle="dash" endarrow="block" joinstyle="miter"/>
                  </v:shape>
                  <v:shape id="直線單箭頭接點 187" o:spid="_x0000_s1033" type="#_x0000_t32" style="position:absolute;left:15535;top:5184;width:117;height:1523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" strokecolor="black [3213]" strokeweight="1pt">
                    <v:stroke endarrow="block" joinstyle="miter"/>
                  </v:shape>
                  <v:shape id="文字方塊 12" o:spid="_x0000_s1034" type="#_x0000_t202" style="position:absolute;left:12150;top:1365;width:15767;height:3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oAN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" fillcolor="white [3201]" strokeweight=".5pt">
                    <v:textbox>
                      <w:txbxContent>
                        <w:p w14:paraId="4562C6BD" w14:textId="7D012025" w:rsidR="00C33374" w:rsidRPr="00905D68" w:rsidRDefault="00C33374" w:rsidP="00905D68">
                          <w:pPr>
                            <w:pStyle w:val="Web"/>
                            <w:snapToGrid w:val="0"/>
                            <w:spacing w:beforeLines="50" w:before="120"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905D68">
                            <w:rPr>
                              <w:rFonts w:ascii="Arial" w:hAnsi="Arial" w:cs="Arial"/>
                            </w:rPr>
                            <w:t>PDCP in Remote UE</w:t>
                          </w:r>
                        </w:p>
                      </w:txbxContent>
                    </v:textbox>
                  </v:shape>
                  <v:shape id="文字方塊 5" o:spid="_x0000_s1035" type="#_x0000_t202" style="position:absolute;left:19208;top:7324;width:6004;height:4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" filled="f" stroked="f" strokeweight=".5pt">
                    <v:textbox>
                      <w:txbxContent>
                        <w:p w14:paraId="50E25734" w14:textId="7F2C90D0" w:rsidR="00905D68" w:rsidRPr="00905D68" w:rsidRDefault="00905D68" w:rsidP="00905D68">
                          <w:pPr>
                            <w:pStyle w:val="Web"/>
                            <w:snapToGrid w:val="0"/>
                            <w:spacing w:before="0" w:after="0"/>
                            <w:jc w:val="right"/>
                            <w:rPr>
                              <w:rFonts w:ascii="Calibri" w:hAnsi="Calibri" w:cs="Calibri"/>
                              <w:i/>
                              <w:color w:val="3333FF"/>
                            </w:rPr>
                          </w:pPr>
                          <w:r w:rsidRPr="00905D68">
                            <w:rPr>
                              <w:rFonts w:ascii="Calibri" w:hAnsi="Calibri" w:cs="Calibri"/>
                              <w:i/>
                              <w:color w:val="3333FF"/>
                            </w:rPr>
                            <w:t>Indirect</w:t>
                          </w:r>
                        </w:p>
                        <w:p w14:paraId="1EC8DB6D" w14:textId="0A5A9A69" w:rsidR="00905D68" w:rsidRPr="00905D68" w:rsidRDefault="00905D68" w:rsidP="00905D68">
                          <w:pPr>
                            <w:pStyle w:val="Web"/>
                            <w:snapToGrid w:val="0"/>
                            <w:spacing w:before="0" w:after="0"/>
                            <w:jc w:val="right"/>
                            <w:rPr>
                              <w:i/>
                              <w:sz w:val="24"/>
                              <w:szCs w:val="24"/>
                            </w:rPr>
                          </w:pPr>
                          <w:r w:rsidRPr="00905D68">
                            <w:rPr>
                              <w:rFonts w:ascii="Calibri" w:hAnsi="Calibri" w:cs="Calibri"/>
                              <w:i/>
                              <w:color w:val="3333FF"/>
                            </w:rPr>
                            <w:t>LCH</w:t>
                          </w:r>
                        </w:p>
                      </w:txbxContent>
                    </v:textbox>
                  </v:shape>
                  <v:shape id="文字方塊 5" o:spid="_x0000_s1036" type="#_x0000_t202" style="position:absolute;left:11325;top:7292;width:5375;height:4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  <v:textbox>
                      <w:txbxContent>
                        <w:p w14:paraId="103C5A1C" w14:textId="01597ADC" w:rsidR="00905D68" w:rsidRPr="00905D68" w:rsidRDefault="00905D68" w:rsidP="00905D68">
                          <w:pPr>
                            <w:pStyle w:val="Web"/>
                            <w:snapToGrid w:val="0"/>
                            <w:spacing w:before="0" w:after="0"/>
                            <w:rPr>
                              <w:rFonts w:ascii="Calibri" w:hAnsi="Calibri" w:cs="Calibri"/>
                              <w:i/>
                              <w:color w:val="3333FF"/>
                            </w:rPr>
                          </w:pPr>
                          <w:r w:rsidRPr="00905D68">
                            <w:rPr>
                              <w:rFonts w:ascii="Calibri" w:hAnsi="Calibri" w:cs="Calibri"/>
                              <w:i/>
                              <w:color w:val="3333FF"/>
                            </w:rPr>
                            <w:t>D</w:t>
                          </w:r>
                          <w:r w:rsidRPr="00905D68">
                            <w:rPr>
                              <w:rFonts w:ascii="Calibri" w:hAnsi="Calibri" w:cs="Calibri"/>
                              <w:i/>
                              <w:color w:val="3333FF"/>
                            </w:rPr>
                            <w:t>irect</w:t>
                          </w:r>
                        </w:p>
                        <w:p w14:paraId="76598F67" w14:textId="77777777" w:rsidR="00905D68" w:rsidRPr="00905D68" w:rsidRDefault="00905D68" w:rsidP="00905D68">
                          <w:pPr>
                            <w:pStyle w:val="Web"/>
                            <w:snapToGrid w:val="0"/>
                            <w:spacing w:before="0" w:after="0"/>
                            <w:rPr>
                              <w:i/>
                              <w:sz w:val="24"/>
                              <w:szCs w:val="24"/>
                            </w:rPr>
                          </w:pPr>
                          <w:r w:rsidRPr="00905D68">
                            <w:rPr>
                              <w:rFonts w:ascii="Calibri" w:hAnsi="Calibri" w:cs="Calibri"/>
                              <w:i/>
                              <w:color w:val="3333FF"/>
                            </w:rPr>
                            <w:t>LCH</w:t>
                          </w:r>
                        </w:p>
                        <w:p w14:paraId="11FA1623" w14:textId="4CCA8425" w:rsidR="00905D68" w:rsidRDefault="00905D68" w:rsidP="00905D68">
                          <w:pPr>
                            <w:pStyle w:val="Web"/>
                            <w:snapToGrid w:val="0"/>
                            <w:spacing w:before="0"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直線單箭頭接點 191" o:spid="_x0000_s1037" type="#_x0000_t32" style="position:absolute;left:26507;top:5184;width:67;height:707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" strokecolor="red" strokeweight="1pt">
                    <v:stroke dashstyle="3 1" endarrow="open" endarrowwidth="narrow" joinstyle="miter"/>
                  </v:shape>
                  <v:shape id="文字方塊 3" o:spid="_x0000_s1038" type="#_x0000_t202" style="position:absolute;left:26139;top:7000;width:4337;height:3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      <v:textbox>
                      <w:txbxContent>
                        <w:p w14:paraId="286C156A" w14:textId="77777777" w:rsidR="00905D68" w:rsidRPr="00905D68" w:rsidRDefault="00905D68" w:rsidP="00905D68">
                          <w:pPr>
                            <w:pStyle w:val="Web"/>
                            <w:spacing w:after="0"/>
                            <w:rPr>
                              <w:color w:val="FF0000"/>
                              <w:sz w:val="24"/>
                              <w:szCs w:val="24"/>
                            </w:rPr>
                          </w:pPr>
                          <w:r w:rsidRPr="00905D68">
                            <w:rPr>
                              <w:rFonts w:ascii="Calibri" w:hAnsi="Calibri" w:cs="Calibri"/>
                              <w:color w:val="FF0000"/>
                            </w:rPr>
                            <w:t>ACK</w:t>
                          </w:r>
                        </w:p>
                        <w:p w14:paraId="3E98F94B" w14:textId="77777777" w:rsidR="00905D68" w:rsidRDefault="00905D68"/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FA634EA" w14:textId="6F9FC585" w:rsidR="00314712" w:rsidRPr="00905D68" w:rsidRDefault="00905D68" w:rsidP="00905D68">
      <w:pPr>
        <w:pStyle w:val="TF"/>
        <w:snapToGrid w:val="0"/>
        <w:spacing w:afterLines="50" w:after="120" w:line="240" w:lineRule="atLeast"/>
      </w:pPr>
      <w:r w:rsidRPr="005C624F">
        <w:t xml:space="preserve">Figure </w:t>
      </w:r>
      <w:r>
        <w:t>2</w:t>
      </w:r>
      <w:r w:rsidRPr="005C624F">
        <w:t>: Packet Duplication</w:t>
      </w:r>
      <w:r>
        <w:t xml:space="preserve"> (in R18)</w:t>
      </w:r>
    </w:p>
    <w:p w14:paraId="2B52429E" w14:textId="77777777" w:rsidR="00905D68" w:rsidRDefault="00905D68" w:rsidP="00314712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bookmarkStart w:id="6" w:name="_Ref189046994"/>
    </w:p>
    <w:p w14:paraId="63C1164E" w14:textId="77777777" w:rsidR="00872E57" w:rsidRDefault="00872E57" w:rsidP="00872E57">
      <w:pPr>
        <w:snapToGrid w:val="0"/>
        <w:spacing w:after="120" w:line="240" w:lineRule="atLeast"/>
        <w:rPr>
          <w:rFonts w:eastAsia="Yu Mincho"/>
        </w:rPr>
      </w:pPr>
      <w:r>
        <w:rPr>
          <w:rFonts w:asciiTheme="minorHAnsi" w:hAnsiTheme="minorHAnsi" w:cstheme="minorHAnsi"/>
          <w:sz w:val="22"/>
          <w:szCs w:val="22"/>
        </w:rPr>
        <w:t>In this situation</w:t>
      </w:r>
      <w:r w:rsidRPr="00061C61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it is not proper for </w:t>
      </w:r>
      <w:r w:rsidRPr="00061C61">
        <w:rPr>
          <w:rFonts w:asciiTheme="minorHAnsi" w:hAnsiTheme="minorHAnsi" w:cstheme="minorHAnsi"/>
          <w:sz w:val="22"/>
          <w:szCs w:val="22"/>
        </w:rPr>
        <w:t xml:space="preserve">the PDCP entity </w:t>
      </w:r>
      <w:r>
        <w:rPr>
          <w:rFonts w:asciiTheme="minorHAnsi" w:hAnsiTheme="minorHAnsi" w:cstheme="minorHAnsi"/>
          <w:sz w:val="22"/>
          <w:szCs w:val="22"/>
        </w:rPr>
        <w:t>in the remote UE to</w:t>
      </w:r>
      <w:r w:rsidRPr="00061C61">
        <w:rPr>
          <w:rFonts w:asciiTheme="minorHAnsi" w:hAnsiTheme="minorHAnsi" w:cstheme="minorHAnsi"/>
          <w:sz w:val="22"/>
          <w:szCs w:val="22"/>
        </w:rPr>
        <w:t xml:space="preserve"> indicate to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061C61">
        <w:rPr>
          <w:rFonts w:asciiTheme="minorHAnsi" w:hAnsiTheme="minorHAnsi" w:cstheme="minorHAnsi"/>
          <w:sz w:val="22"/>
          <w:szCs w:val="22"/>
        </w:rPr>
        <w:t xml:space="preserve">other RLC entity over the direct path to discard this PDCP PDU. </w:t>
      </w:r>
      <w:r>
        <w:rPr>
          <w:rFonts w:asciiTheme="minorHAnsi" w:hAnsiTheme="minorHAnsi" w:cstheme="minorHAnsi"/>
          <w:sz w:val="22"/>
          <w:szCs w:val="22"/>
        </w:rPr>
        <w:t>Otherwise, the reliability of high QoS traffic would be degraded</w:t>
      </w:r>
      <w:r w:rsidRPr="00061C61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This issue were also raised in the previous RAN2 tdocs [2][3]. </w:t>
      </w:r>
    </w:p>
    <w:p w14:paraId="737BF122" w14:textId="6E980EBE" w:rsidR="00872E57" w:rsidRPr="00061C61" w:rsidRDefault="00872E57" w:rsidP="00872E57">
      <w:pPr>
        <w:snapToGrid w:val="0"/>
        <w:spacing w:after="120" w:line="240" w:lineRule="atLeast"/>
        <w:ind w:left="1985" w:hanging="1701"/>
        <w:rPr>
          <w:rFonts w:ascii="Arial" w:hAnsi="Arial" w:cs="Arial"/>
          <w:b/>
        </w:rPr>
      </w:pPr>
      <w:r>
        <w:rPr>
          <w:rFonts w:ascii="Arial" w:eastAsia="微軟正黑體" w:hAnsi="Arial" w:cs="Arial"/>
          <w:b/>
        </w:rPr>
        <w:t xml:space="preserve">Observation </w:t>
      </w:r>
      <w:r>
        <w:rPr>
          <w:rFonts w:ascii="Arial" w:eastAsia="微軟正黑體" w:hAnsi="Arial" w:cs="Arial" w:hint="eastAsia"/>
          <w:b/>
          <w:lang w:eastAsia="zh-TW"/>
        </w:rPr>
        <w:t>3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 w:hint="eastAsia"/>
          <w:b/>
          <w:lang w:eastAsia="zh-TW"/>
        </w:rPr>
        <w:t>I</w:t>
      </w:r>
      <w:r>
        <w:rPr>
          <w:rFonts w:ascii="Arial" w:eastAsia="微軟正黑體" w:hAnsi="Arial" w:cs="Arial"/>
          <w:b/>
          <w:lang w:eastAsia="zh-TW"/>
        </w:rPr>
        <w:t>n</w:t>
      </w:r>
      <w:r w:rsidRPr="00061C61">
        <w:rPr>
          <w:rFonts w:ascii="Arial" w:eastAsia="微軟正黑體" w:hAnsi="Arial" w:cs="Arial"/>
          <w:b/>
          <w:lang w:eastAsia="zh-TW"/>
        </w:rPr>
        <w:t xml:space="preserve"> </w:t>
      </w:r>
      <w:r w:rsidRPr="00061C61">
        <w:rPr>
          <w:rFonts w:ascii="Arial" w:hAnsi="Arial" w:cs="Arial"/>
          <w:b/>
        </w:rPr>
        <w:t xml:space="preserve">case of </w:t>
      </w:r>
      <w:r>
        <w:rPr>
          <w:rFonts w:ascii="Arial" w:hAnsi="Arial" w:cs="Arial"/>
          <w:b/>
        </w:rPr>
        <w:t xml:space="preserve">PDCP duplication for </w:t>
      </w:r>
      <w:r w:rsidR="004430C3">
        <w:rPr>
          <w:rFonts w:ascii="Arial" w:hAnsi="Arial" w:cs="Arial"/>
          <w:b/>
        </w:rPr>
        <w:t>M</w:t>
      </w:r>
      <w:r w:rsidR="004430C3" w:rsidRPr="00061C61">
        <w:rPr>
          <w:rFonts w:ascii="Arial" w:hAnsi="Arial" w:cs="Arial"/>
          <w:b/>
        </w:rPr>
        <w:t>ulti</w:t>
      </w:r>
      <w:r w:rsidRPr="00061C61">
        <w:rPr>
          <w:rFonts w:ascii="Arial" w:hAnsi="Arial" w:cs="Arial"/>
          <w:b/>
        </w:rPr>
        <w:t>-path transmission</w:t>
      </w:r>
      <w:r w:rsidR="00E372AF" w:rsidRPr="00E372AF">
        <w:rPr>
          <w:rFonts w:ascii="Arial" w:hAnsi="Arial" w:cs="Arial"/>
          <w:b/>
          <w:lang w:eastAsia="zh-CN"/>
        </w:rPr>
        <w:t xml:space="preserve"> </w:t>
      </w:r>
      <w:r w:rsidR="00E372AF">
        <w:rPr>
          <w:rFonts w:ascii="Arial" w:hAnsi="Arial" w:cs="Arial"/>
          <w:b/>
          <w:lang w:eastAsia="zh-CN"/>
        </w:rPr>
        <w:t>Scenario 1</w:t>
      </w:r>
      <w:r w:rsidRPr="00061C6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indicating </w:t>
      </w:r>
      <w:r w:rsidR="004430C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the other RLC</w:t>
      </w:r>
      <w:r w:rsidR="004430C3">
        <w:rPr>
          <w:rFonts w:asciiTheme="minorEastAsia" w:eastAsiaTheme="minorEastAsia" w:hAnsiTheme="minorEastAsia" w:cs="Arial" w:hint="eastAsia"/>
          <w:b/>
          <w:lang w:eastAsia="zh-TW"/>
        </w:rPr>
        <w:t xml:space="preserve"> </w:t>
      </w:r>
      <w:r w:rsidR="004430C3" w:rsidRPr="004430C3">
        <w:rPr>
          <w:rFonts w:ascii="Arial" w:eastAsiaTheme="minorEastAsia" w:hAnsi="Arial" w:cs="Arial"/>
          <w:b/>
          <w:lang w:eastAsia="zh-TW"/>
        </w:rPr>
        <w:t>entity</w:t>
      </w:r>
      <w:r>
        <w:rPr>
          <w:rFonts w:ascii="Arial" w:hAnsi="Arial" w:cs="Arial"/>
          <w:b/>
        </w:rPr>
        <w:t xml:space="preserve"> to discard the PDCP PDU over the direct path when </w:t>
      </w:r>
      <w:r w:rsidR="00924BFC">
        <w:rPr>
          <w:rFonts w:ascii="Arial" w:hAnsi="Arial" w:cs="Arial"/>
          <w:b/>
        </w:rPr>
        <w:t xml:space="preserve">the RLC entity </w:t>
      </w:r>
      <w:r w:rsidR="00924BFC" w:rsidRPr="00061C61">
        <w:rPr>
          <w:rFonts w:ascii="Arial" w:hAnsi="Arial" w:cs="Arial"/>
          <w:b/>
        </w:rPr>
        <w:t>over the indirect path acknowledge</w:t>
      </w:r>
      <w:r w:rsidR="00924BFC">
        <w:rPr>
          <w:rFonts w:ascii="Arial" w:hAnsi="Arial" w:cs="Arial"/>
          <w:b/>
        </w:rPr>
        <w:t xml:space="preserve">s </w:t>
      </w:r>
      <w:r w:rsidR="00924BFC" w:rsidRPr="00061C61">
        <w:rPr>
          <w:rFonts w:ascii="Arial" w:hAnsi="Arial" w:cs="Arial"/>
          <w:b/>
        </w:rPr>
        <w:t xml:space="preserve">the transmission of </w:t>
      </w:r>
      <w:r w:rsidR="00924BFC">
        <w:rPr>
          <w:rFonts w:ascii="Arial" w:hAnsi="Arial" w:cs="Arial"/>
          <w:b/>
        </w:rPr>
        <w:t>the</w:t>
      </w:r>
      <w:r w:rsidR="00924BFC" w:rsidRPr="00061C61">
        <w:rPr>
          <w:rFonts w:ascii="Arial" w:hAnsi="Arial" w:cs="Arial"/>
          <w:b/>
        </w:rPr>
        <w:t xml:space="preserve"> PDCP PDU</w:t>
      </w:r>
      <w:r w:rsidRPr="00061C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would degrade </w:t>
      </w:r>
      <w:r w:rsidRPr="00872E57">
        <w:rPr>
          <w:rFonts w:ascii="Arial" w:hAnsi="Arial" w:cs="Arial"/>
          <w:b/>
        </w:rPr>
        <w:t>the reliability of high QoS traffic</w:t>
      </w:r>
      <w:r w:rsidRPr="00061C61">
        <w:rPr>
          <w:rFonts w:ascii="Arial" w:hAnsi="Arial" w:cs="Arial"/>
          <w:b/>
        </w:rPr>
        <w:t>.</w:t>
      </w:r>
    </w:p>
    <w:p w14:paraId="0CE89D54" w14:textId="38E2CB5A" w:rsidR="00314712" w:rsidRPr="004430C3" w:rsidRDefault="004430C3" w:rsidP="00314712">
      <w:pPr>
        <w:snapToGrid w:val="0"/>
        <w:spacing w:after="12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 w:rsidRPr="004430C3">
        <w:rPr>
          <w:rFonts w:asciiTheme="minorHAnsi" w:eastAsiaTheme="minorEastAsia" w:hAnsiTheme="minorHAnsi" w:cstheme="minorHAnsi"/>
          <w:sz w:val="22"/>
          <w:szCs w:val="22"/>
          <w:lang w:eastAsia="zh-TW"/>
        </w:rPr>
        <w:t>T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o maintain</w:t>
      </w:r>
      <w:r w:rsidRPr="004430C3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Pr="004430C3">
        <w:rPr>
          <w:rFonts w:asciiTheme="minorHAnsi" w:hAnsiTheme="minorHAnsi" w:cstheme="minorHAnsi"/>
          <w:sz w:val="22"/>
          <w:szCs w:val="22"/>
        </w:rPr>
        <w:t>the reliability of high QoS traffic</w:t>
      </w:r>
      <w:r w:rsidRPr="004430C3">
        <w:rPr>
          <w:rFonts w:asciiTheme="minorHAnsi" w:eastAsiaTheme="minorEastAsia" w:hAnsiTheme="minorHAnsi" w:cstheme="minorHAnsi"/>
          <w:sz w:val="22"/>
          <w:szCs w:val="22"/>
          <w:lang w:eastAsia="zh-TW"/>
        </w:rPr>
        <w:t>, we propose:</w:t>
      </w:r>
    </w:p>
    <w:p w14:paraId="52E84581" w14:textId="66C380A3" w:rsidR="00314712" w:rsidRDefault="00314712" w:rsidP="00314712">
      <w:pPr>
        <w:snapToGrid w:val="0"/>
        <w:spacing w:after="120" w:line="240" w:lineRule="atLeast"/>
        <w:ind w:left="1701" w:hanging="1417"/>
      </w:pPr>
      <w:r>
        <w:rPr>
          <w:rFonts w:ascii="Arial" w:eastAsia="微軟正黑體" w:hAnsi="Arial" w:cs="Arial"/>
          <w:b/>
        </w:rPr>
        <w:t xml:space="preserve">Proposal </w:t>
      </w:r>
      <w:r w:rsidR="004430C3">
        <w:rPr>
          <w:rFonts w:ascii="Arial" w:eastAsia="微軟正黑體" w:hAnsi="Arial" w:cs="Arial"/>
          <w:b/>
          <w:lang w:eastAsia="zh-TW"/>
        </w:rPr>
        <w:t>1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/>
          <w:b/>
        </w:rPr>
        <w:tab/>
      </w:r>
      <w:r w:rsidR="004430C3">
        <w:rPr>
          <w:rFonts w:ascii="Arial" w:eastAsia="微軟正黑體" w:hAnsi="Arial" w:cs="Arial" w:hint="eastAsia"/>
          <w:b/>
          <w:lang w:eastAsia="zh-TW"/>
        </w:rPr>
        <w:t>I</w:t>
      </w:r>
      <w:r w:rsidR="004430C3">
        <w:rPr>
          <w:rFonts w:ascii="Arial" w:eastAsia="微軟正黑體" w:hAnsi="Arial" w:cs="Arial"/>
          <w:b/>
          <w:lang w:eastAsia="zh-TW"/>
        </w:rPr>
        <w:t>n</w:t>
      </w:r>
      <w:r w:rsidR="004430C3" w:rsidRPr="00061C61">
        <w:rPr>
          <w:rFonts w:ascii="Arial" w:eastAsia="微軟正黑體" w:hAnsi="Arial" w:cs="Arial"/>
          <w:b/>
          <w:lang w:eastAsia="zh-TW"/>
        </w:rPr>
        <w:t xml:space="preserve"> </w:t>
      </w:r>
      <w:r w:rsidR="004430C3" w:rsidRPr="00061C61">
        <w:rPr>
          <w:rFonts w:ascii="Arial" w:hAnsi="Arial" w:cs="Arial"/>
          <w:b/>
        </w:rPr>
        <w:t xml:space="preserve">case of </w:t>
      </w:r>
      <w:r w:rsidR="004430C3">
        <w:rPr>
          <w:rFonts w:ascii="Arial" w:hAnsi="Arial" w:cs="Arial"/>
          <w:b/>
        </w:rPr>
        <w:t>PDCP duplication for M</w:t>
      </w:r>
      <w:r w:rsidR="004430C3" w:rsidRPr="00061C61">
        <w:rPr>
          <w:rFonts w:ascii="Arial" w:hAnsi="Arial" w:cs="Arial"/>
          <w:b/>
        </w:rPr>
        <w:t>ulti-path transmission</w:t>
      </w:r>
      <w:r w:rsidR="004430C3">
        <w:rPr>
          <w:rFonts w:ascii="Arial" w:hAnsi="Arial" w:cs="Arial"/>
          <w:b/>
          <w:lang w:eastAsia="zh-CN"/>
        </w:rPr>
        <w:t xml:space="preserve"> Scenario 1</w:t>
      </w:r>
      <w:r w:rsidRPr="004430C3">
        <w:rPr>
          <w:rFonts w:ascii="Arial" w:hAnsi="Arial" w:cs="Arial"/>
          <w:b/>
          <w:lang w:eastAsia="zh-CN"/>
        </w:rPr>
        <w:t>,</w:t>
      </w:r>
      <w:r w:rsidR="004430C3" w:rsidRPr="004430C3">
        <w:rPr>
          <w:rFonts w:ascii="Arial" w:hAnsi="Arial" w:cs="Arial"/>
          <w:b/>
        </w:rPr>
        <w:t xml:space="preserve"> the PDCP entity shall not indicate to the other RLC entity over the direct path to discard the PDCP PDU </w:t>
      </w:r>
      <w:r w:rsidR="004430C3">
        <w:rPr>
          <w:rFonts w:ascii="Arial" w:hAnsi="Arial" w:cs="Arial"/>
          <w:b/>
        </w:rPr>
        <w:t xml:space="preserve">when the RLC entity </w:t>
      </w:r>
      <w:r w:rsidR="004430C3" w:rsidRPr="00061C61">
        <w:rPr>
          <w:rFonts w:ascii="Arial" w:hAnsi="Arial" w:cs="Arial"/>
          <w:b/>
        </w:rPr>
        <w:t>over the indirect path acknowledge</w:t>
      </w:r>
      <w:r w:rsidR="004430C3">
        <w:rPr>
          <w:rFonts w:ascii="Arial" w:hAnsi="Arial" w:cs="Arial"/>
          <w:b/>
        </w:rPr>
        <w:t xml:space="preserve">s </w:t>
      </w:r>
      <w:r w:rsidR="004430C3" w:rsidRPr="00061C61">
        <w:rPr>
          <w:rFonts w:ascii="Arial" w:hAnsi="Arial" w:cs="Arial"/>
          <w:b/>
        </w:rPr>
        <w:t xml:space="preserve">the transmission of </w:t>
      </w:r>
      <w:r w:rsidR="004430C3">
        <w:rPr>
          <w:rFonts w:ascii="Arial" w:hAnsi="Arial" w:cs="Arial"/>
          <w:b/>
        </w:rPr>
        <w:t>the</w:t>
      </w:r>
      <w:r w:rsidR="004430C3" w:rsidRPr="00061C61">
        <w:rPr>
          <w:rFonts w:ascii="Arial" w:hAnsi="Arial" w:cs="Arial"/>
          <w:b/>
        </w:rPr>
        <w:t xml:space="preserve"> PDCP PDU</w:t>
      </w:r>
      <w:r>
        <w:rPr>
          <w:rFonts w:ascii="Arial" w:hAnsi="Arial" w:cs="Arial"/>
          <w:b/>
        </w:rPr>
        <w:t>.</w:t>
      </w:r>
    </w:p>
    <w:p w14:paraId="33BF433A" w14:textId="77777777" w:rsidR="00314712" w:rsidRDefault="00314712" w:rsidP="00314712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4B82C7FC" w14:textId="5F94FEA9" w:rsidR="00314712" w:rsidRDefault="00314712" w:rsidP="00314712">
      <w:pPr>
        <w:pStyle w:val="a8"/>
        <w:snapToGrid w:val="0"/>
        <w:spacing w:after="180"/>
      </w:pPr>
      <w:r>
        <w:t>Based on the discussion in the previous sections, we have the following observations</w:t>
      </w:r>
      <w:r w:rsidR="00924BFC">
        <w:t xml:space="preserve"> and proposal</w:t>
      </w:r>
      <w:r>
        <w:t>:</w:t>
      </w:r>
    </w:p>
    <w:p w14:paraId="76F14456" w14:textId="77777777" w:rsidR="00924BFC" w:rsidRDefault="00924BFC" w:rsidP="00924BFC">
      <w:pPr>
        <w:snapToGrid w:val="0"/>
        <w:spacing w:after="120" w:line="240" w:lineRule="atLeast"/>
        <w:ind w:left="1985" w:hanging="1701"/>
      </w:pPr>
      <w:r>
        <w:rPr>
          <w:rFonts w:ascii="Arial" w:eastAsia="微軟正黑體" w:hAnsi="Arial" w:cs="Arial"/>
          <w:b/>
        </w:rPr>
        <w:t xml:space="preserve">Observation </w:t>
      </w:r>
      <w:r>
        <w:rPr>
          <w:rFonts w:ascii="Arial" w:eastAsia="微軟正黑體" w:hAnsi="Arial" w:cs="Arial"/>
          <w:b/>
          <w:lang w:eastAsia="zh-TW"/>
        </w:rPr>
        <w:t>1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 w:hint="eastAsia"/>
          <w:b/>
          <w:lang w:eastAsia="zh-TW"/>
        </w:rPr>
        <w:t>I</w:t>
      </w:r>
      <w:r>
        <w:rPr>
          <w:rFonts w:ascii="Arial" w:eastAsia="微軟正黑體" w:hAnsi="Arial" w:cs="Arial"/>
          <w:b/>
          <w:lang w:eastAsia="zh-TW"/>
        </w:rPr>
        <w:t>n</w:t>
      </w:r>
      <w:r>
        <w:rPr>
          <w:rFonts w:ascii="Arial" w:eastAsia="微軟正黑體" w:hAnsi="Arial" w:cs="Arial" w:hint="eastAsia"/>
          <w:b/>
          <w:lang w:eastAsia="zh-TW"/>
        </w:rPr>
        <w:t xml:space="preserve"> R</w:t>
      </w:r>
      <w:r>
        <w:rPr>
          <w:rFonts w:ascii="Arial" w:eastAsia="微軟正黑體" w:hAnsi="Arial" w:cs="Arial"/>
          <w:b/>
          <w:lang w:eastAsia="zh-TW"/>
        </w:rPr>
        <w:t>1</w:t>
      </w:r>
      <w:r>
        <w:rPr>
          <w:rFonts w:ascii="Arial" w:eastAsia="微軟正黑體" w:hAnsi="Arial" w:cs="Arial"/>
          <w:b/>
        </w:rPr>
        <w:t>6 packet duplication, w</w:t>
      </w:r>
      <w:r w:rsidRPr="00C33374">
        <w:rPr>
          <w:rFonts w:ascii="Arial" w:hAnsi="Arial" w:cs="Arial"/>
          <w:b/>
        </w:rPr>
        <w:t>hen an RLC entity acknowledges the transmission of a PDCP PDU, the PDCP entity shall indicate to the other RLC entity(ies) to discard it.</w:t>
      </w:r>
    </w:p>
    <w:p w14:paraId="5F1B3DA1" w14:textId="77777777" w:rsidR="00924BFC" w:rsidRPr="00061C61" w:rsidRDefault="00924BFC" w:rsidP="00924BFC">
      <w:pPr>
        <w:snapToGrid w:val="0"/>
        <w:spacing w:after="120" w:line="240" w:lineRule="atLeast"/>
        <w:ind w:left="1985" w:hanging="1701"/>
        <w:rPr>
          <w:rFonts w:ascii="Arial" w:hAnsi="Arial" w:cs="Arial"/>
          <w:b/>
        </w:rPr>
      </w:pPr>
      <w:r>
        <w:rPr>
          <w:rFonts w:ascii="Arial" w:eastAsia="微軟正黑體" w:hAnsi="Arial" w:cs="Arial"/>
          <w:b/>
        </w:rPr>
        <w:t xml:space="preserve">Observation </w:t>
      </w:r>
      <w:r>
        <w:rPr>
          <w:rFonts w:ascii="Arial" w:eastAsia="微軟正黑體" w:hAnsi="Arial" w:cs="Arial"/>
          <w:b/>
          <w:lang w:eastAsia="zh-TW"/>
        </w:rPr>
        <w:t>2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 w:hint="eastAsia"/>
          <w:b/>
          <w:lang w:eastAsia="zh-TW"/>
        </w:rPr>
        <w:t>I</w:t>
      </w:r>
      <w:r>
        <w:rPr>
          <w:rFonts w:ascii="Arial" w:eastAsia="微軟正黑體" w:hAnsi="Arial" w:cs="Arial"/>
          <w:b/>
          <w:lang w:eastAsia="zh-TW"/>
        </w:rPr>
        <w:t>n</w:t>
      </w:r>
      <w:r w:rsidRPr="00061C61">
        <w:rPr>
          <w:rFonts w:ascii="Arial" w:eastAsia="微軟正黑體" w:hAnsi="Arial" w:cs="Arial"/>
          <w:b/>
          <w:lang w:eastAsia="zh-TW"/>
        </w:rPr>
        <w:t xml:space="preserve"> </w:t>
      </w:r>
      <w:r w:rsidRPr="00061C61">
        <w:rPr>
          <w:rFonts w:ascii="Arial" w:hAnsi="Arial" w:cs="Arial"/>
          <w:b/>
        </w:rPr>
        <w:t xml:space="preserve">case of </w:t>
      </w:r>
      <w:r>
        <w:rPr>
          <w:rFonts w:ascii="Arial" w:hAnsi="Arial" w:cs="Arial"/>
          <w:b/>
        </w:rPr>
        <w:t>PDCP duplication for M</w:t>
      </w:r>
      <w:r w:rsidRPr="00061C61">
        <w:rPr>
          <w:rFonts w:ascii="Arial" w:hAnsi="Arial" w:cs="Arial"/>
          <w:b/>
        </w:rPr>
        <w:t>ulti-path transmission</w:t>
      </w:r>
      <w:r w:rsidRPr="00E372A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Scenario 1</w:t>
      </w:r>
      <w:r w:rsidRPr="00061C61">
        <w:rPr>
          <w:rFonts w:ascii="Arial" w:hAnsi="Arial" w:cs="Arial"/>
          <w:b/>
        </w:rPr>
        <w:t>, an RLC acknowledgement with respect to the transmission of a PDCP PDU over the indirect path does not imply the gNB has received the PDCP PDU.</w:t>
      </w:r>
    </w:p>
    <w:p w14:paraId="337DD421" w14:textId="77777777" w:rsidR="00924BFC" w:rsidRPr="00061C61" w:rsidRDefault="00924BFC" w:rsidP="00924BFC">
      <w:pPr>
        <w:snapToGrid w:val="0"/>
        <w:spacing w:after="120" w:line="240" w:lineRule="atLeast"/>
        <w:ind w:left="1985" w:hanging="1701"/>
        <w:rPr>
          <w:rFonts w:ascii="Arial" w:hAnsi="Arial" w:cs="Arial"/>
          <w:b/>
        </w:rPr>
      </w:pPr>
      <w:r>
        <w:rPr>
          <w:rFonts w:ascii="Arial" w:eastAsia="微軟正黑體" w:hAnsi="Arial" w:cs="Arial"/>
          <w:b/>
        </w:rPr>
        <w:t xml:space="preserve">Observation </w:t>
      </w:r>
      <w:r>
        <w:rPr>
          <w:rFonts w:ascii="Arial" w:eastAsia="微軟正黑體" w:hAnsi="Arial" w:cs="Arial" w:hint="eastAsia"/>
          <w:b/>
          <w:lang w:eastAsia="zh-TW"/>
        </w:rPr>
        <w:t>3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 w:hint="eastAsia"/>
          <w:b/>
          <w:lang w:eastAsia="zh-TW"/>
        </w:rPr>
        <w:t>I</w:t>
      </w:r>
      <w:r>
        <w:rPr>
          <w:rFonts w:ascii="Arial" w:eastAsia="微軟正黑體" w:hAnsi="Arial" w:cs="Arial"/>
          <w:b/>
          <w:lang w:eastAsia="zh-TW"/>
        </w:rPr>
        <w:t>n</w:t>
      </w:r>
      <w:r w:rsidRPr="00061C61">
        <w:rPr>
          <w:rFonts w:ascii="Arial" w:eastAsia="微軟正黑體" w:hAnsi="Arial" w:cs="Arial"/>
          <w:b/>
          <w:lang w:eastAsia="zh-TW"/>
        </w:rPr>
        <w:t xml:space="preserve"> </w:t>
      </w:r>
      <w:r w:rsidRPr="00061C61">
        <w:rPr>
          <w:rFonts w:ascii="Arial" w:hAnsi="Arial" w:cs="Arial"/>
          <w:b/>
        </w:rPr>
        <w:t xml:space="preserve">case of </w:t>
      </w:r>
      <w:r>
        <w:rPr>
          <w:rFonts w:ascii="Arial" w:hAnsi="Arial" w:cs="Arial"/>
          <w:b/>
        </w:rPr>
        <w:t>PDCP duplication for M</w:t>
      </w:r>
      <w:r w:rsidRPr="00061C61">
        <w:rPr>
          <w:rFonts w:ascii="Arial" w:hAnsi="Arial" w:cs="Arial"/>
          <w:b/>
        </w:rPr>
        <w:t>ulti-path transmission</w:t>
      </w:r>
      <w:r w:rsidRPr="00E372A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Scenario 1</w:t>
      </w:r>
      <w:r w:rsidRPr="00061C6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indicating to the other RLC</w:t>
      </w:r>
      <w:r>
        <w:rPr>
          <w:rFonts w:asciiTheme="minorEastAsia" w:eastAsiaTheme="minorEastAsia" w:hAnsiTheme="minorEastAsia" w:cs="Arial" w:hint="eastAsia"/>
          <w:b/>
          <w:lang w:eastAsia="zh-TW"/>
        </w:rPr>
        <w:t xml:space="preserve"> </w:t>
      </w:r>
      <w:r w:rsidRPr="004430C3">
        <w:rPr>
          <w:rFonts w:ascii="Arial" w:eastAsiaTheme="minorEastAsia" w:hAnsi="Arial" w:cs="Arial"/>
          <w:b/>
          <w:lang w:eastAsia="zh-TW"/>
        </w:rPr>
        <w:t>entity</w:t>
      </w:r>
      <w:r>
        <w:rPr>
          <w:rFonts w:ascii="Arial" w:hAnsi="Arial" w:cs="Arial"/>
          <w:b/>
        </w:rPr>
        <w:t xml:space="preserve"> to discard the PDCP PDU over the direct path when the RLC entity </w:t>
      </w:r>
      <w:r w:rsidRPr="00061C61">
        <w:rPr>
          <w:rFonts w:ascii="Arial" w:hAnsi="Arial" w:cs="Arial"/>
          <w:b/>
        </w:rPr>
        <w:t>over the indirect path acknowledge</w:t>
      </w:r>
      <w:r>
        <w:rPr>
          <w:rFonts w:ascii="Arial" w:hAnsi="Arial" w:cs="Arial"/>
          <w:b/>
        </w:rPr>
        <w:t xml:space="preserve">s </w:t>
      </w:r>
      <w:r w:rsidRPr="00061C61">
        <w:rPr>
          <w:rFonts w:ascii="Arial" w:hAnsi="Arial" w:cs="Arial"/>
          <w:b/>
        </w:rPr>
        <w:t xml:space="preserve">the transmission of </w:t>
      </w:r>
      <w:r>
        <w:rPr>
          <w:rFonts w:ascii="Arial" w:hAnsi="Arial" w:cs="Arial"/>
          <w:b/>
        </w:rPr>
        <w:t>the</w:t>
      </w:r>
      <w:r w:rsidRPr="00061C61">
        <w:rPr>
          <w:rFonts w:ascii="Arial" w:hAnsi="Arial" w:cs="Arial"/>
          <w:b/>
        </w:rPr>
        <w:t xml:space="preserve"> PDCP PDU </w:t>
      </w:r>
      <w:r>
        <w:rPr>
          <w:rFonts w:ascii="Arial" w:hAnsi="Arial" w:cs="Arial"/>
          <w:b/>
        </w:rPr>
        <w:t xml:space="preserve">would degrade </w:t>
      </w:r>
      <w:r w:rsidRPr="00872E57">
        <w:rPr>
          <w:rFonts w:ascii="Arial" w:hAnsi="Arial" w:cs="Arial"/>
          <w:b/>
        </w:rPr>
        <w:t>the reliability of high QoS traffic</w:t>
      </w:r>
      <w:r w:rsidRPr="00061C61">
        <w:rPr>
          <w:rFonts w:ascii="Arial" w:hAnsi="Arial" w:cs="Arial"/>
          <w:b/>
        </w:rPr>
        <w:t>.</w:t>
      </w:r>
    </w:p>
    <w:p w14:paraId="3C30D504" w14:textId="77777777" w:rsidR="00924BFC" w:rsidRDefault="00924BFC" w:rsidP="00924BFC">
      <w:pPr>
        <w:snapToGrid w:val="0"/>
        <w:spacing w:after="120" w:line="240" w:lineRule="atLeast"/>
        <w:ind w:left="1701" w:hanging="1417"/>
        <w:rPr>
          <w:rFonts w:ascii="Arial" w:eastAsia="微軟正黑體" w:hAnsi="Arial" w:cs="Arial"/>
          <w:b/>
        </w:rPr>
      </w:pPr>
    </w:p>
    <w:p w14:paraId="75E9CC46" w14:textId="12896693" w:rsidR="00924BFC" w:rsidRPr="00924BFC" w:rsidRDefault="00924BFC" w:rsidP="00924BFC">
      <w:pPr>
        <w:snapToGrid w:val="0"/>
        <w:spacing w:after="120" w:line="240" w:lineRule="atLeast"/>
        <w:ind w:left="1701" w:hanging="1417"/>
      </w:pPr>
      <w:r>
        <w:rPr>
          <w:rFonts w:ascii="Arial" w:eastAsia="微軟正黑體" w:hAnsi="Arial" w:cs="Arial"/>
          <w:b/>
        </w:rPr>
        <w:t xml:space="preserve">Proposal </w:t>
      </w:r>
      <w:r>
        <w:rPr>
          <w:rFonts w:ascii="Arial" w:eastAsia="微軟正黑體" w:hAnsi="Arial" w:cs="Arial"/>
          <w:b/>
          <w:lang w:eastAsia="zh-TW"/>
        </w:rPr>
        <w:t>1</w:t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/>
          <w:b/>
        </w:rPr>
        <w:tab/>
      </w:r>
      <w:r>
        <w:rPr>
          <w:rFonts w:ascii="Arial" w:eastAsia="微軟正黑體" w:hAnsi="Arial" w:cs="Arial" w:hint="eastAsia"/>
          <w:b/>
          <w:lang w:eastAsia="zh-TW"/>
        </w:rPr>
        <w:t>I</w:t>
      </w:r>
      <w:r>
        <w:rPr>
          <w:rFonts w:ascii="Arial" w:eastAsia="微軟正黑體" w:hAnsi="Arial" w:cs="Arial"/>
          <w:b/>
          <w:lang w:eastAsia="zh-TW"/>
        </w:rPr>
        <w:t>n</w:t>
      </w:r>
      <w:r w:rsidRPr="00061C61">
        <w:rPr>
          <w:rFonts w:ascii="Arial" w:eastAsia="微軟正黑體" w:hAnsi="Arial" w:cs="Arial"/>
          <w:b/>
          <w:lang w:eastAsia="zh-TW"/>
        </w:rPr>
        <w:t xml:space="preserve"> </w:t>
      </w:r>
      <w:r w:rsidRPr="00061C61">
        <w:rPr>
          <w:rFonts w:ascii="Arial" w:hAnsi="Arial" w:cs="Arial"/>
          <w:b/>
        </w:rPr>
        <w:t xml:space="preserve">case of </w:t>
      </w:r>
      <w:r>
        <w:rPr>
          <w:rFonts w:ascii="Arial" w:hAnsi="Arial" w:cs="Arial"/>
          <w:b/>
        </w:rPr>
        <w:t>PDCP duplication for M</w:t>
      </w:r>
      <w:r w:rsidRPr="00061C61">
        <w:rPr>
          <w:rFonts w:ascii="Arial" w:hAnsi="Arial" w:cs="Arial"/>
          <w:b/>
        </w:rPr>
        <w:t>ulti-path transmission</w:t>
      </w:r>
      <w:r>
        <w:rPr>
          <w:rFonts w:ascii="Arial" w:hAnsi="Arial" w:cs="Arial"/>
          <w:b/>
          <w:lang w:eastAsia="zh-CN"/>
        </w:rPr>
        <w:t xml:space="preserve"> Scenario 1</w:t>
      </w:r>
      <w:r w:rsidRPr="004430C3">
        <w:rPr>
          <w:rFonts w:ascii="Arial" w:hAnsi="Arial" w:cs="Arial"/>
          <w:b/>
          <w:lang w:eastAsia="zh-CN"/>
        </w:rPr>
        <w:t>,</w:t>
      </w:r>
      <w:r w:rsidRPr="004430C3">
        <w:rPr>
          <w:rFonts w:ascii="Arial" w:hAnsi="Arial" w:cs="Arial"/>
          <w:b/>
        </w:rPr>
        <w:t xml:space="preserve"> the PDCP entity shall not indicate to the other RLC entity over the direct path to discard the PDCP PDU </w:t>
      </w:r>
      <w:r>
        <w:rPr>
          <w:rFonts w:ascii="Arial" w:hAnsi="Arial" w:cs="Arial"/>
          <w:b/>
        </w:rPr>
        <w:t xml:space="preserve">when the RLC entity </w:t>
      </w:r>
      <w:r w:rsidRPr="00061C61">
        <w:rPr>
          <w:rFonts w:ascii="Arial" w:hAnsi="Arial" w:cs="Arial"/>
          <w:b/>
        </w:rPr>
        <w:t>over the indirect path acknowledge</w:t>
      </w:r>
      <w:r>
        <w:rPr>
          <w:rFonts w:ascii="Arial" w:hAnsi="Arial" w:cs="Arial"/>
          <w:b/>
        </w:rPr>
        <w:t xml:space="preserve">s </w:t>
      </w:r>
      <w:r w:rsidRPr="00061C61">
        <w:rPr>
          <w:rFonts w:ascii="Arial" w:hAnsi="Arial" w:cs="Arial"/>
          <w:b/>
        </w:rPr>
        <w:t xml:space="preserve">the transmission of </w:t>
      </w:r>
      <w:r>
        <w:rPr>
          <w:rFonts w:ascii="Arial" w:hAnsi="Arial" w:cs="Arial"/>
          <w:b/>
        </w:rPr>
        <w:t>the</w:t>
      </w:r>
      <w:r w:rsidRPr="00061C61">
        <w:rPr>
          <w:rFonts w:ascii="Arial" w:hAnsi="Arial" w:cs="Arial"/>
          <w:b/>
        </w:rPr>
        <w:t xml:space="preserve"> PDCP PDU</w:t>
      </w:r>
      <w:r>
        <w:rPr>
          <w:rFonts w:ascii="Arial" w:hAnsi="Arial" w:cs="Arial"/>
          <w:b/>
        </w:rPr>
        <w:t>.</w:t>
      </w:r>
    </w:p>
    <w:p w14:paraId="0A5F5B8C" w14:textId="77777777" w:rsidR="00314712" w:rsidRDefault="00314712" w:rsidP="00314712">
      <w:pPr>
        <w:pStyle w:val="aff"/>
        <w:spacing w:before="100" w:after="0"/>
        <w:ind w:left="1418"/>
        <w:jc w:val="both"/>
      </w:pPr>
    </w:p>
    <w:p w14:paraId="0747AD74" w14:textId="77777777" w:rsidR="00314712" w:rsidRDefault="00314712" w:rsidP="00314712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6"/>
    <w:p w14:paraId="63D5F954" w14:textId="42B547CF" w:rsidR="00314712" w:rsidRPr="00061C61" w:rsidRDefault="00314712" w:rsidP="00314712">
      <w:pPr>
        <w:snapToGrid w:val="0"/>
        <w:spacing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[1] </w:t>
      </w:r>
      <w:r w:rsidR="00061C61">
        <w:rPr>
          <w:rFonts w:asciiTheme="minorHAnsi" w:eastAsiaTheme="minorEastAsia" w:hAnsiTheme="minorHAnsi" w:cstheme="minorHAnsi"/>
          <w:sz w:val="22"/>
          <w:szCs w:val="22"/>
          <w:lang w:eastAsia="zh-TW"/>
        </w:rPr>
        <w:t>TS 38.300-h00</w:t>
      </w:r>
      <w:r>
        <w:rPr>
          <w:rFonts w:ascii="Calibri" w:hAnsi="Calibri" w:cs="Calibri"/>
          <w:sz w:val="22"/>
        </w:rPr>
        <w:t xml:space="preserve">, </w:t>
      </w:r>
      <w:r w:rsidR="00061C61" w:rsidRPr="00061C61">
        <w:rPr>
          <w:rFonts w:asciiTheme="minorHAnsi" w:hAnsiTheme="minorHAnsi" w:cstheme="minorHAnsi"/>
          <w:sz w:val="22"/>
          <w:szCs w:val="22"/>
        </w:rPr>
        <w:t>NR and NG-RAN Overall Description; Stage 2 (Release 17)</w:t>
      </w:r>
      <w:r w:rsidR="00061C61">
        <w:rPr>
          <w:rFonts w:asciiTheme="minorHAnsi" w:hAnsiTheme="minorHAnsi" w:cstheme="minorHAnsi"/>
          <w:sz w:val="22"/>
          <w:szCs w:val="22"/>
        </w:rPr>
        <w:tab/>
      </w:r>
    </w:p>
    <w:p w14:paraId="22CB0294" w14:textId="2B0BCA3A" w:rsidR="00314712" w:rsidRPr="00061C61" w:rsidRDefault="00314712" w:rsidP="00314712">
      <w:pPr>
        <w:snapToGrid w:val="0"/>
        <w:spacing w:after="120" w:line="240" w:lineRule="atLeast"/>
        <w:rPr>
          <w:rFonts w:asciiTheme="minorHAnsi" w:hAnsiTheme="minorHAnsi" w:cstheme="minorHAnsi"/>
        </w:rPr>
      </w:pPr>
      <w:r>
        <w:rPr>
          <w:rFonts w:ascii="Calibri" w:hAnsi="Calibri" w:cs="Calibri"/>
          <w:sz w:val="22"/>
          <w:szCs w:val="22"/>
        </w:rPr>
        <w:t>[2] R2-</w:t>
      </w:r>
      <w:r w:rsidR="00061C61" w:rsidRPr="00061C61">
        <w:rPr>
          <w:rFonts w:asciiTheme="minorHAnsi" w:eastAsia="新細明體" w:hAnsiTheme="minorHAnsi" w:cstheme="minorHAnsi"/>
          <w:sz w:val="22"/>
          <w:szCs w:val="22"/>
          <w:lang w:eastAsia="zh-TW"/>
        </w:rPr>
        <w:t>2209375</w:t>
      </w:r>
      <w:r w:rsidRPr="00061C61">
        <w:rPr>
          <w:rFonts w:asciiTheme="minorHAnsi" w:hAnsiTheme="minorHAnsi" w:cstheme="minorHAnsi"/>
          <w:sz w:val="22"/>
        </w:rPr>
        <w:t xml:space="preserve">, </w:t>
      </w:r>
      <w:r w:rsidR="00061C61" w:rsidRPr="00061C61">
        <w:rPr>
          <w:rFonts w:asciiTheme="minorHAnsi" w:hAnsiTheme="minorHAnsi" w:cstheme="minorHAnsi"/>
          <w:sz w:val="22"/>
        </w:rPr>
        <w:t>Discussion on multi-path SL relay</w:t>
      </w:r>
      <w:r w:rsidR="00061C61">
        <w:rPr>
          <w:rFonts w:asciiTheme="minorHAnsi" w:eastAsiaTheme="minorEastAsia" w:hAnsiTheme="minorHAnsi" w:cstheme="minorHAnsi"/>
          <w:sz w:val="22"/>
          <w:lang w:eastAsia="zh-TW"/>
        </w:rPr>
        <w:t xml:space="preserve"> </w:t>
      </w:r>
      <w:r w:rsidR="00061C61">
        <w:rPr>
          <w:rFonts w:asciiTheme="minorHAnsi" w:eastAsiaTheme="minorEastAsia" w:hAnsiTheme="minorHAnsi" w:cstheme="minorHAnsi"/>
          <w:sz w:val="22"/>
          <w:lang w:eastAsia="zh-TW"/>
        </w:rPr>
        <w:tab/>
      </w:r>
      <w:r w:rsidR="00061C61">
        <w:rPr>
          <w:rFonts w:asciiTheme="minorHAnsi" w:eastAsiaTheme="minorEastAsia" w:hAnsiTheme="minorHAnsi" w:cstheme="minorHAnsi"/>
          <w:sz w:val="22"/>
          <w:lang w:eastAsia="zh-TW"/>
        </w:rPr>
        <w:tab/>
      </w:r>
      <w:r w:rsidR="00A44CE5">
        <w:rPr>
          <w:rFonts w:asciiTheme="minorHAnsi" w:eastAsiaTheme="minorEastAsia" w:hAnsiTheme="minorHAnsi" w:cstheme="minorHAnsi"/>
          <w:sz w:val="22"/>
          <w:lang w:eastAsia="zh-TW"/>
        </w:rPr>
        <w:tab/>
      </w:r>
      <w:r w:rsidR="00A44CE5">
        <w:rPr>
          <w:rFonts w:asciiTheme="minorHAnsi" w:eastAsiaTheme="minorEastAsia" w:hAnsiTheme="minorHAnsi" w:cstheme="minorHAnsi"/>
          <w:sz w:val="22"/>
          <w:lang w:eastAsia="zh-TW"/>
        </w:rPr>
        <w:tab/>
      </w:r>
      <w:r w:rsidR="00061C61">
        <w:rPr>
          <w:rFonts w:asciiTheme="minorHAnsi" w:eastAsiaTheme="minorEastAsia" w:hAnsiTheme="minorHAnsi" w:cstheme="minorHAnsi"/>
          <w:sz w:val="22"/>
          <w:lang w:eastAsia="zh-TW"/>
        </w:rPr>
        <w:t>OPPO</w:t>
      </w:r>
      <w:r w:rsidRPr="00061C61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 </w:t>
      </w:r>
    </w:p>
    <w:p w14:paraId="612EB34B" w14:textId="2E781D44" w:rsidR="00314712" w:rsidRDefault="00314712" w:rsidP="00314712">
      <w:pPr>
        <w:snapToGrid w:val="0"/>
        <w:spacing w:after="120" w:line="240" w:lineRule="atLeast"/>
      </w:pPr>
      <w:r>
        <w:rPr>
          <w:rFonts w:ascii="Calibri" w:hAnsi="Calibri" w:cs="Calibri"/>
          <w:sz w:val="22"/>
          <w:szCs w:val="22"/>
        </w:rPr>
        <w:t>[3] R2-</w:t>
      </w:r>
      <w:r w:rsidR="00A44CE5" w:rsidRPr="00A44CE5">
        <w:rPr>
          <w:rFonts w:asciiTheme="minorHAnsi" w:eastAsiaTheme="minorEastAsia" w:hAnsiTheme="minorHAnsi" w:cstheme="minorHAnsi"/>
          <w:bCs/>
          <w:sz w:val="22"/>
          <w:szCs w:val="22"/>
          <w:lang w:eastAsia="zh-TW"/>
        </w:rPr>
        <w:t>2211414</w:t>
      </w:r>
      <w:r w:rsidRPr="00A44CE5">
        <w:rPr>
          <w:rFonts w:asciiTheme="minorHAnsi" w:hAnsiTheme="minorHAnsi" w:cstheme="minorHAnsi"/>
          <w:sz w:val="22"/>
        </w:rPr>
        <w:t xml:space="preserve">, </w:t>
      </w:r>
      <w:r w:rsidR="00A44CE5" w:rsidRPr="00A44CE5">
        <w:rPr>
          <w:rFonts w:asciiTheme="minorHAnsi" w:eastAsia="SimSun" w:hAnsiTheme="minorHAnsi" w:cstheme="minorHAnsi"/>
          <w:bCs/>
          <w:sz w:val="22"/>
          <w:szCs w:val="22"/>
        </w:rPr>
        <w:t>Considerations on Multipath of Sidelink Relay</w:t>
      </w:r>
      <w:r w:rsidR="00A44CE5">
        <w:rPr>
          <w:rFonts w:asciiTheme="minorHAnsi" w:eastAsia="SimSun" w:hAnsiTheme="minorHAnsi" w:cstheme="minorHAnsi"/>
          <w:bCs/>
          <w:sz w:val="22"/>
          <w:szCs w:val="22"/>
        </w:rPr>
        <w:t xml:space="preserve"> </w:t>
      </w:r>
      <w:r w:rsidR="00A44CE5">
        <w:rPr>
          <w:rFonts w:asciiTheme="minorHAnsi" w:eastAsia="SimSun" w:hAnsiTheme="minorHAnsi" w:cstheme="minorHAnsi"/>
          <w:bCs/>
          <w:sz w:val="22"/>
          <w:szCs w:val="22"/>
        </w:rPr>
        <w:tab/>
      </w:r>
      <w:r w:rsidR="00A44CE5">
        <w:rPr>
          <w:rFonts w:asciiTheme="minorHAnsi" w:eastAsia="SimSun" w:hAnsiTheme="minorHAnsi" w:cstheme="minorHAnsi"/>
          <w:bCs/>
          <w:sz w:val="22"/>
          <w:szCs w:val="22"/>
        </w:rPr>
        <w:tab/>
      </w:r>
      <w:r w:rsidR="00A44CE5" w:rsidRPr="00A44CE5">
        <w:rPr>
          <w:rFonts w:asciiTheme="minorHAnsi" w:eastAsia="SimSun" w:hAnsiTheme="minorHAnsi" w:cstheme="minorHAnsi"/>
          <w:bCs/>
          <w:sz w:val="22"/>
          <w:szCs w:val="22"/>
        </w:rPr>
        <w:t>NEC</w:t>
      </w:r>
    </w:p>
    <w:p w14:paraId="242944E7" w14:textId="77777777" w:rsidR="006D2240" w:rsidRPr="00314712" w:rsidRDefault="006D2240" w:rsidP="00314712">
      <w:pPr>
        <w:pStyle w:val="1"/>
        <w:tabs>
          <w:tab w:val="left" w:pos="709"/>
        </w:tabs>
      </w:pPr>
    </w:p>
    <w:sectPr w:rsidR="006D2240" w:rsidRPr="00314712">
      <w:footerReference w:type="default" r:id="rId9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752E" w14:textId="77777777" w:rsidR="00BA48C3" w:rsidRDefault="00BA48C3">
      <w:pPr>
        <w:spacing w:after="0"/>
      </w:pPr>
      <w:r>
        <w:separator/>
      </w:r>
    </w:p>
  </w:endnote>
  <w:endnote w:type="continuationSeparator" w:id="0">
    <w:p w14:paraId="7D77E240" w14:textId="77777777" w:rsidR="00BA48C3" w:rsidRDefault="00BA4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169B4" w14:textId="64C4A22C" w:rsidR="00605931" w:rsidRDefault="00605931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753CB">
      <w:rPr>
        <w:rStyle w:val="ae"/>
        <w:noProof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753CB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C427D" w14:textId="77777777" w:rsidR="00BA48C3" w:rsidRDefault="00BA48C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05BD209" w14:textId="77777777" w:rsidR="00BA48C3" w:rsidRDefault="00BA4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62A27CA"/>
    <w:multiLevelType w:val="multilevel"/>
    <w:tmpl w:val="5B985B32"/>
    <w:lvl w:ilvl="0">
      <w:start w:val="1"/>
      <w:numFmt w:val="decimal"/>
      <w:lvlText w:val="Proposal %1"/>
      <w:lvlJc w:val="left"/>
      <w:pPr>
        <w:ind w:left="82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548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268" w:hanging="180"/>
      </w:pPr>
    </w:lvl>
    <w:lvl w:ilvl="3">
      <w:start w:val="1"/>
      <w:numFmt w:val="decimal"/>
      <w:lvlText w:val="%4."/>
      <w:lvlJc w:val="left"/>
      <w:pPr>
        <w:ind w:left="2988" w:hanging="360"/>
      </w:pPr>
    </w:lvl>
    <w:lvl w:ilvl="4">
      <w:start w:val="1"/>
      <w:numFmt w:val="lowerLetter"/>
      <w:lvlText w:val="%5."/>
      <w:lvlJc w:val="left"/>
      <w:pPr>
        <w:ind w:left="3708" w:hanging="360"/>
      </w:pPr>
    </w:lvl>
    <w:lvl w:ilvl="5">
      <w:start w:val="1"/>
      <w:numFmt w:val="lowerRoman"/>
      <w:lvlText w:val="%6."/>
      <w:lvlJc w:val="right"/>
      <w:pPr>
        <w:ind w:left="4428" w:hanging="180"/>
      </w:pPr>
    </w:lvl>
    <w:lvl w:ilvl="6">
      <w:start w:val="1"/>
      <w:numFmt w:val="decimal"/>
      <w:lvlText w:val="%7."/>
      <w:lvlJc w:val="left"/>
      <w:pPr>
        <w:ind w:left="5148" w:hanging="360"/>
      </w:pPr>
    </w:lvl>
    <w:lvl w:ilvl="7">
      <w:start w:val="1"/>
      <w:numFmt w:val="lowerLetter"/>
      <w:lvlText w:val="%8."/>
      <w:lvlJc w:val="left"/>
      <w:pPr>
        <w:ind w:left="5868" w:hanging="360"/>
      </w:pPr>
    </w:lvl>
    <w:lvl w:ilvl="8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19E7D86"/>
    <w:multiLevelType w:val="multilevel"/>
    <w:tmpl w:val="BA98CA70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16569B"/>
    <w:multiLevelType w:val="multilevel"/>
    <w:tmpl w:val="5BF066CC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4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19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6436F"/>
    <w:multiLevelType w:val="multilevel"/>
    <w:tmpl w:val="9D4CEA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526F2CC4"/>
    <w:multiLevelType w:val="multilevel"/>
    <w:tmpl w:val="24B21348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F4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646F8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F5D59"/>
    <w:multiLevelType w:val="multilevel"/>
    <w:tmpl w:val="D40C500A"/>
    <w:lvl w:ilvl="0">
      <w:start w:val="1"/>
      <w:numFmt w:val="decimal"/>
      <w:lvlText w:val="Observation %1"/>
      <w:lvlJc w:val="left"/>
      <w:pPr>
        <w:ind w:left="542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622" w:hanging="360"/>
      </w:pPr>
    </w:lvl>
    <w:lvl w:ilvl="2">
      <w:start w:val="1"/>
      <w:numFmt w:val="lowerRoman"/>
      <w:lvlText w:val="%3."/>
      <w:lvlJc w:val="right"/>
      <w:pPr>
        <w:ind w:left="2342" w:hanging="180"/>
      </w:pPr>
    </w:lvl>
    <w:lvl w:ilvl="3">
      <w:start w:val="1"/>
      <w:numFmt w:val="decimal"/>
      <w:lvlText w:val="%4."/>
      <w:lvlJc w:val="left"/>
      <w:pPr>
        <w:ind w:left="3062" w:hanging="360"/>
      </w:pPr>
    </w:lvl>
    <w:lvl w:ilvl="4">
      <w:start w:val="1"/>
      <w:numFmt w:val="lowerLetter"/>
      <w:lvlText w:val="%5."/>
      <w:lvlJc w:val="left"/>
      <w:pPr>
        <w:ind w:left="3782" w:hanging="360"/>
      </w:pPr>
    </w:lvl>
    <w:lvl w:ilvl="5">
      <w:start w:val="1"/>
      <w:numFmt w:val="lowerRoman"/>
      <w:lvlText w:val="%6."/>
      <w:lvlJc w:val="right"/>
      <w:pPr>
        <w:ind w:left="4502" w:hanging="180"/>
      </w:pPr>
    </w:lvl>
    <w:lvl w:ilvl="6">
      <w:start w:val="1"/>
      <w:numFmt w:val="decimal"/>
      <w:lvlText w:val="%7."/>
      <w:lvlJc w:val="left"/>
      <w:pPr>
        <w:ind w:left="5222" w:hanging="360"/>
      </w:pPr>
    </w:lvl>
    <w:lvl w:ilvl="7">
      <w:start w:val="1"/>
      <w:numFmt w:val="lowerLetter"/>
      <w:lvlText w:val="%8."/>
      <w:lvlJc w:val="left"/>
      <w:pPr>
        <w:ind w:left="5942" w:hanging="360"/>
      </w:pPr>
    </w:lvl>
    <w:lvl w:ilvl="8">
      <w:start w:val="1"/>
      <w:numFmt w:val="lowerRoman"/>
      <w:lvlText w:val="%9."/>
      <w:lvlJc w:val="right"/>
      <w:pPr>
        <w:ind w:left="6662" w:hanging="180"/>
      </w:pPr>
    </w:lvl>
  </w:abstractNum>
  <w:abstractNum w:abstractNumId="27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 w16cid:durableId="100952021">
    <w:abstractNumId w:val="8"/>
  </w:num>
  <w:num w:numId="2" w16cid:durableId="470442018">
    <w:abstractNumId w:val="11"/>
  </w:num>
  <w:num w:numId="3" w16cid:durableId="132212741">
    <w:abstractNumId w:val="20"/>
  </w:num>
  <w:num w:numId="4" w16cid:durableId="1877035779">
    <w:abstractNumId w:val="18"/>
  </w:num>
  <w:num w:numId="5" w16cid:durableId="1193227629">
    <w:abstractNumId w:val="3"/>
  </w:num>
  <w:num w:numId="6" w16cid:durableId="1532262035">
    <w:abstractNumId w:val="1"/>
  </w:num>
  <w:num w:numId="7" w16cid:durableId="2123528836">
    <w:abstractNumId w:val="10"/>
  </w:num>
  <w:num w:numId="8" w16cid:durableId="250897295">
    <w:abstractNumId w:val="0"/>
  </w:num>
  <w:num w:numId="9" w16cid:durableId="897400259">
    <w:abstractNumId w:val="27"/>
  </w:num>
  <w:num w:numId="10" w16cid:durableId="1823307600">
    <w:abstractNumId w:val="13"/>
  </w:num>
  <w:num w:numId="11" w16cid:durableId="882863073">
    <w:abstractNumId w:val="12"/>
  </w:num>
  <w:num w:numId="12" w16cid:durableId="1643583106">
    <w:abstractNumId w:val="16"/>
  </w:num>
  <w:num w:numId="13" w16cid:durableId="758217557">
    <w:abstractNumId w:val="14"/>
  </w:num>
  <w:num w:numId="14" w16cid:durableId="982655664">
    <w:abstractNumId w:val="15"/>
  </w:num>
  <w:num w:numId="15" w16cid:durableId="1667199066">
    <w:abstractNumId w:val="17"/>
  </w:num>
  <w:num w:numId="16" w16cid:durableId="622612069">
    <w:abstractNumId w:val="22"/>
  </w:num>
  <w:num w:numId="17" w16cid:durableId="502206893">
    <w:abstractNumId w:val="18"/>
    <w:lvlOverride w:ilvl="0">
      <w:startOverride w:val="1"/>
    </w:lvlOverride>
  </w:num>
  <w:num w:numId="18" w16cid:durableId="702250518">
    <w:abstractNumId w:val="9"/>
  </w:num>
  <w:num w:numId="19" w16cid:durableId="1193805735">
    <w:abstractNumId w:val="7"/>
  </w:num>
  <w:num w:numId="20" w16cid:durableId="9453792">
    <w:abstractNumId w:val="18"/>
  </w:num>
  <w:num w:numId="21" w16cid:durableId="1501308268">
    <w:abstractNumId w:val="6"/>
  </w:num>
  <w:num w:numId="22" w16cid:durableId="1398670415">
    <w:abstractNumId w:val="23"/>
  </w:num>
  <w:num w:numId="23" w16cid:durableId="1483425382">
    <w:abstractNumId w:val="24"/>
  </w:num>
  <w:num w:numId="24" w16cid:durableId="1857766087">
    <w:abstractNumId w:val="19"/>
  </w:num>
  <w:num w:numId="25" w16cid:durableId="2147382450">
    <w:abstractNumId w:val="2"/>
  </w:num>
  <w:num w:numId="26" w16cid:durableId="2025092383">
    <w:abstractNumId w:val="26"/>
  </w:num>
  <w:num w:numId="27" w16cid:durableId="1877766292">
    <w:abstractNumId w:val="4"/>
  </w:num>
  <w:num w:numId="28" w16cid:durableId="92017249">
    <w:abstractNumId w:val="26"/>
    <w:lvlOverride w:ilvl="0">
      <w:startOverride w:val="1"/>
    </w:lvlOverride>
  </w:num>
  <w:num w:numId="29" w16cid:durableId="269969205">
    <w:abstractNumId w:val="21"/>
  </w:num>
  <w:num w:numId="30" w16cid:durableId="1354498521">
    <w:abstractNumId w:val="5"/>
  </w:num>
  <w:num w:numId="31" w16cid:durableId="16823138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567"/>
  <w:autoHyphenation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240"/>
    <w:rsid w:val="00011627"/>
    <w:rsid w:val="00016310"/>
    <w:rsid w:val="000222C1"/>
    <w:rsid w:val="00022D57"/>
    <w:rsid w:val="0002740B"/>
    <w:rsid w:val="00042135"/>
    <w:rsid w:val="00046B04"/>
    <w:rsid w:val="0005091F"/>
    <w:rsid w:val="000553A3"/>
    <w:rsid w:val="00055B64"/>
    <w:rsid w:val="00055EB5"/>
    <w:rsid w:val="00060360"/>
    <w:rsid w:val="0006045B"/>
    <w:rsid w:val="00061B17"/>
    <w:rsid w:val="00061C61"/>
    <w:rsid w:val="0006416D"/>
    <w:rsid w:val="00066B6A"/>
    <w:rsid w:val="00066FC9"/>
    <w:rsid w:val="00070EEE"/>
    <w:rsid w:val="00076572"/>
    <w:rsid w:val="00083376"/>
    <w:rsid w:val="00083994"/>
    <w:rsid w:val="00084562"/>
    <w:rsid w:val="00094460"/>
    <w:rsid w:val="000B33E7"/>
    <w:rsid w:val="000B3A49"/>
    <w:rsid w:val="000B6D89"/>
    <w:rsid w:val="000C65A6"/>
    <w:rsid w:val="000D312F"/>
    <w:rsid w:val="000D3CC6"/>
    <w:rsid w:val="000E2FA7"/>
    <w:rsid w:val="000E5285"/>
    <w:rsid w:val="000E6AE3"/>
    <w:rsid w:val="000E701B"/>
    <w:rsid w:val="000F0C75"/>
    <w:rsid w:val="00102570"/>
    <w:rsid w:val="00106CE6"/>
    <w:rsid w:val="001108DD"/>
    <w:rsid w:val="00113C63"/>
    <w:rsid w:val="001157CC"/>
    <w:rsid w:val="001207B6"/>
    <w:rsid w:val="00120E99"/>
    <w:rsid w:val="00121DA6"/>
    <w:rsid w:val="001348DD"/>
    <w:rsid w:val="00140516"/>
    <w:rsid w:val="001465E4"/>
    <w:rsid w:val="00147E28"/>
    <w:rsid w:val="00170A79"/>
    <w:rsid w:val="00170D5B"/>
    <w:rsid w:val="00171084"/>
    <w:rsid w:val="001754E0"/>
    <w:rsid w:val="00175590"/>
    <w:rsid w:val="0018035E"/>
    <w:rsid w:val="001821CC"/>
    <w:rsid w:val="00183C01"/>
    <w:rsid w:val="00192C25"/>
    <w:rsid w:val="001A392B"/>
    <w:rsid w:val="001A3A2B"/>
    <w:rsid w:val="001B1392"/>
    <w:rsid w:val="001C2358"/>
    <w:rsid w:val="001C2BE4"/>
    <w:rsid w:val="001C4369"/>
    <w:rsid w:val="001D06BC"/>
    <w:rsid w:val="001D7EB1"/>
    <w:rsid w:val="001E1538"/>
    <w:rsid w:val="001E6BED"/>
    <w:rsid w:val="001F44F6"/>
    <w:rsid w:val="001F5D6D"/>
    <w:rsid w:val="00211668"/>
    <w:rsid w:val="00212F2C"/>
    <w:rsid w:val="00215C7B"/>
    <w:rsid w:val="002217B8"/>
    <w:rsid w:val="00234B17"/>
    <w:rsid w:val="00235649"/>
    <w:rsid w:val="002411FE"/>
    <w:rsid w:val="002467BB"/>
    <w:rsid w:val="00256D6B"/>
    <w:rsid w:val="00257BDF"/>
    <w:rsid w:val="002648BB"/>
    <w:rsid w:val="0026698D"/>
    <w:rsid w:val="00271467"/>
    <w:rsid w:val="002918BC"/>
    <w:rsid w:val="00294768"/>
    <w:rsid w:val="002A2040"/>
    <w:rsid w:val="002A5B15"/>
    <w:rsid w:val="002A6003"/>
    <w:rsid w:val="002B79BA"/>
    <w:rsid w:val="002C084A"/>
    <w:rsid w:val="002C58EB"/>
    <w:rsid w:val="002C5E69"/>
    <w:rsid w:val="002D00D9"/>
    <w:rsid w:val="002E1978"/>
    <w:rsid w:val="002E37BA"/>
    <w:rsid w:val="002F1E2B"/>
    <w:rsid w:val="002F3210"/>
    <w:rsid w:val="002F55EC"/>
    <w:rsid w:val="00314014"/>
    <w:rsid w:val="00314712"/>
    <w:rsid w:val="00314F49"/>
    <w:rsid w:val="003150B2"/>
    <w:rsid w:val="00320FE8"/>
    <w:rsid w:val="00324846"/>
    <w:rsid w:val="00330B90"/>
    <w:rsid w:val="003430B6"/>
    <w:rsid w:val="003439A2"/>
    <w:rsid w:val="0034730D"/>
    <w:rsid w:val="0035061A"/>
    <w:rsid w:val="003559AB"/>
    <w:rsid w:val="00355C6A"/>
    <w:rsid w:val="0036220B"/>
    <w:rsid w:val="003646DE"/>
    <w:rsid w:val="00364BF8"/>
    <w:rsid w:val="00377616"/>
    <w:rsid w:val="003844A0"/>
    <w:rsid w:val="003861E5"/>
    <w:rsid w:val="00392D77"/>
    <w:rsid w:val="003A147A"/>
    <w:rsid w:val="003A3AC6"/>
    <w:rsid w:val="003A3ECB"/>
    <w:rsid w:val="003B3370"/>
    <w:rsid w:val="003C3384"/>
    <w:rsid w:val="003C378D"/>
    <w:rsid w:val="003D1619"/>
    <w:rsid w:val="003E4A79"/>
    <w:rsid w:val="003F1552"/>
    <w:rsid w:val="00401F34"/>
    <w:rsid w:val="004077ED"/>
    <w:rsid w:val="00412302"/>
    <w:rsid w:val="004170E3"/>
    <w:rsid w:val="004343D0"/>
    <w:rsid w:val="00441FBE"/>
    <w:rsid w:val="004430C3"/>
    <w:rsid w:val="004561D7"/>
    <w:rsid w:val="00460EF9"/>
    <w:rsid w:val="0046526D"/>
    <w:rsid w:val="004722DC"/>
    <w:rsid w:val="0047592F"/>
    <w:rsid w:val="00480525"/>
    <w:rsid w:val="0048536A"/>
    <w:rsid w:val="004855FF"/>
    <w:rsid w:val="00487053"/>
    <w:rsid w:val="004952EE"/>
    <w:rsid w:val="004A3508"/>
    <w:rsid w:val="004A729B"/>
    <w:rsid w:val="004B6C9C"/>
    <w:rsid w:val="004C12F2"/>
    <w:rsid w:val="004C470B"/>
    <w:rsid w:val="004D1B75"/>
    <w:rsid w:val="004E46EC"/>
    <w:rsid w:val="004E587D"/>
    <w:rsid w:val="004E69BE"/>
    <w:rsid w:val="004E6A50"/>
    <w:rsid w:val="005011E0"/>
    <w:rsid w:val="0050309C"/>
    <w:rsid w:val="005059DD"/>
    <w:rsid w:val="005154FD"/>
    <w:rsid w:val="00517B49"/>
    <w:rsid w:val="00526BB4"/>
    <w:rsid w:val="00534211"/>
    <w:rsid w:val="00541EAA"/>
    <w:rsid w:val="00563464"/>
    <w:rsid w:val="005733B2"/>
    <w:rsid w:val="005743E0"/>
    <w:rsid w:val="00580BFA"/>
    <w:rsid w:val="005A0422"/>
    <w:rsid w:val="005A2470"/>
    <w:rsid w:val="005A4845"/>
    <w:rsid w:val="005A5C1A"/>
    <w:rsid w:val="005B21D0"/>
    <w:rsid w:val="005C34ED"/>
    <w:rsid w:val="005C5D0F"/>
    <w:rsid w:val="005C7898"/>
    <w:rsid w:val="005D7CB1"/>
    <w:rsid w:val="005E5568"/>
    <w:rsid w:val="005E560A"/>
    <w:rsid w:val="005F3227"/>
    <w:rsid w:val="005F3B13"/>
    <w:rsid w:val="005F6ED7"/>
    <w:rsid w:val="00605931"/>
    <w:rsid w:val="006076EF"/>
    <w:rsid w:val="0060775C"/>
    <w:rsid w:val="00613D95"/>
    <w:rsid w:val="0062222B"/>
    <w:rsid w:val="00627211"/>
    <w:rsid w:val="006409E6"/>
    <w:rsid w:val="00641158"/>
    <w:rsid w:val="00641345"/>
    <w:rsid w:val="006431CF"/>
    <w:rsid w:val="006571CD"/>
    <w:rsid w:val="00660E42"/>
    <w:rsid w:val="006639BF"/>
    <w:rsid w:val="00667B97"/>
    <w:rsid w:val="00671D45"/>
    <w:rsid w:val="006753CB"/>
    <w:rsid w:val="00676BC3"/>
    <w:rsid w:val="00683F6F"/>
    <w:rsid w:val="006947BE"/>
    <w:rsid w:val="006A1940"/>
    <w:rsid w:val="006A6741"/>
    <w:rsid w:val="006A69B3"/>
    <w:rsid w:val="006B4EF7"/>
    <w:rsid w:val="006C462B"/>
    <w:rsid w:val="006D2240"/>
    <w:rsid w:val="006E0A29"/>
    <w:rsid w:val="006E423E"/>
    <w:rsid w:val="006E53CE"/>
    <w:rsid w:val="006E53F3"/>
    <w:rsid w:val="006E601D"/>
    <w:rsid w:val="006E6AF3"/>
    <w:rsid w:val="006F2130"/>
    <w:rsid w:val="006F655A"/>
    <w:rsid w:val="00702DCA"/>
    <w:rsid w:val="00704217"/>
    <w:rsid w:val="007047B3"/>
    <w:rsid w:val="007166FA"/>
    <w:rsid w:val="0071767D"/>
    <w:rsid w:val="00727D67"/>
    <w:rsid w:val="0073510B"/>
    <w:rsid w:val="00735E6B"/>
    <w:rsid w:val="00743575"/>
    <w:rsid w:val="007437BA"/>
    <w:rsid w:val="00754B7C"/>
    <w:rsid w:val="00764B1C"/>
    <w:rsid w:val="007712BF"/>
    <w:rsid w:val="00776DB5"/>
    <w:rsid w:val="007A7611"/>
    <w:rsid w:val="007B0463"/>
    <w:rsid w:val="007B2962"/>
    <w:rsid w:val="007B4072"/>
    <w:rsid w:val="007B52C6"/>
    <w:rsid w:val="007B7292"/>
    <w:rsid w:val="007D6B95"/>
    <w:rsid w:val="007D7143"/>
    <w:rsid w:val="007E1D3B"/>
    <w:rsid w:val="007E7EE8"/>
    <w:rsid w:val="007F4914"/>
    <w:rsid w:val="00811C16"/>
    <w:rsid w:val="008140B8"/>
    <w:rsid w:val="00823D02"/>
    <w:rsid w:val="00830CEA"/>
    <w:rsid w:val="00835C89"/>
    <w:rsid w:val="00837B1A"/>
    <w:rsid w:val="00844318"/>
    <w:rsid w:val="00847349"/>
    <w:rsid w:val="008527CC"/>
    <w:rsid w:val="00857140"/>
    <w:rsid w:val="00861089"/>
    <w:rsid w:val="00861879"/>
    <w:rsid w:val="00872E57"/>
    <w:rsid w:val="00893AB5"/>
    <w:rsid w:val="008B0D59"/>
    <w:rsid w:val="008D138C"/>
    <w:rsid w:val="008D2599"/>
    <w:rsid w:val="008D4F21"/>
    <w:rsid w:val="008D6B30"/>
    <w:rsid w:val="008E10F8"/>
    <w:rsid w:val="008E4598"/>
    <w:rsid w:val="00902B5C"/>
    <w:rsid w:val="00905D68"/>
    <w:rsid w:val="00907434"/>
    <w:rsid w:val="009140AC"/>
    <w:rsid w:val="00917537"/>
    <w:rsid w:val="009210D7"/>
    <w:rsid w:val="00924BFC"/>
    <w:rsid w:val="009305B7"/>
    <w:rsid w:val="00930EAA"/>
    <w:rsid w:val="009313EF"/>
    <w:rsid w:val="00941250"/>
    <w:rsid w:val="009443B2"/>
    <w:rsid w:val="0094665D"/>
    <w:rsid w:val="0095303D"/>
    <w:rsid w:val="00954713"/>
    <w:rsid w:val="00956E52"/>
    <w:rsid w:val="00961937"/>
    <w:rsid w:val="00962350"/>
    <w:rsid w:val="009719CF"/>
    <w:rsid w:val="00975AC8"/>
    <w:rsid w:val="00983BAB"/>
    <w:rsid w:val="00986E53"/>
    <w:rsid w:val="009878C1"/>
    <w:rsid w:val="009A03C4"/>
    <w:rsid w:val="009A0F9A"/>
    <w:rsid w:val="009A7F7A"/>
    <w:rsid w:val="009B5ED6"/>
    <w:rsid w:val="009C4666"/>
    <w:rsid w:val="009C7951"/>
    <w:rsid w:val="009D3206"/>
    <w:rsid w:val="009E0769"/>
    <w:rsid w:val="009E67F5"/>
    <w:rsid w:val="009F607E"/>
    <w:rsid w:val="009F78FC"/>
    <w:rsid w:val="00A1140B"/>
    <w:rsid w:val="00A123DF"/>
    <w:rsid w:val="00A17690"/>
    <w:rsid w:val="00A262F1"/>
    <w:rsid w:val="00A34567"/>
    <w:rsid w:val="00A4229B"/>
    <w:rsid w:val="00A446E0"/>
    <w:rsid w:val="00A44CE5"/>
    <w:rsid w:val="00A46F36"/>
    <w:rsid w:val="00A8791D"/>
    <w:rsid w:val="00A92E26"/>
    <w:rsid w:val="00A93EDB"/>
    <w:rsid w:val="00A93F5B"/>
    <w:rsid w:val="00A9735C"/>
    <w:rsid w:val="00AB5F67"/>
    <w:rsid w:val="00AC1EBB"/>
    <w:rsid w:val="00AC7730"/>
    <w:rsid w:val="00AC7841"/>
    <w:rsid w:val="00AE1236"/>
    <w:rsid w:val="00AE31D9"/>
    <w:rsid w:val="00AE55BE"/>
    <w:rsid w:val="00AF05DC"/>
    <w:rsid w:val="00B01354"/>
    <w:rsid w:val="00B04545"/>
    <w:rsid w:val="00B312B8"/>
    <w:rsid w:val="00B50607"/>
    <w:rsid w:val="00B50995"/>
    <w:rsid w:val="00B54F6E"/>
    <w:rsid w:val="00B673C9"/>
    <w:rsid w:val="00B8377F"/>
    <w:rsid w:val="00BA3FAA"/>
    <w:rsid w:val="00BA48C3"/>
    <w:rsid w:val="00BA6C9F"/>
    <w:rsid w:val="00BB0D4C"/>
    <w:rsid w:val="00BB10BF"/>
    <w:rsid w:val="00BB2816"/>
    <w:rsid w:val="00BB333B"/>
    <w:rsid w:val="00BB7858"/>
    <w:rsid w:val="00BC023D"/>
    <w:rsid w:val="00BC63E7"/>
    <w:rsid w:val="00BD529E"/>
    <w:rsid w:val="00BE0C54"/>
    <w:rsid w:val="00C0403B"/>
    <w:rsid w:val="00C07CB3"/>
    <w:rsid w:val="00C11A0C"/>
    <w:rsid w:val="00C14850"/>
    <w:rsid w:val="00C20447"/>
    <w:rsid w:val="00C22E5C"/>
    <w:rsid w:val="00C33374"/>
    <w:rsid w:val="00C333BA"/>
    <w:rsid w:val="00C35DD9"/>
    <w:rsid w:val="00C40708"/>
    <w:rsid w:val="00C506C9"/>
    <w:rsid w:val="00C57240"/>
    <w:rsid w:val="00C63B7F"/>
    <w:rsid w:val="00C6634F"/>
    <w:rsid w:val="00C6684D"/>
    <w:rsid w:val="00C779AE"/>
    <w:rsid w:val="00C862AE"/>
    <w:rsid w:val="00C90BB1"/>
    <w:rsid w:val="00C90C90"/>
    <w:rsid w:val="00C95A58"/>
    <w:rsid w:val="00C95B56"/>
    <w:rsid w:val="00CA43F5"/>
    <w:rsid w:val="00CA4EC1"/>
    <w:rsid w:val="00CC12AE"/>
    <w:rsid w:val="00CC521D"/>
    <w:rsid w:val="00CE21A5"/>
    <w:rsid w:val="00CE509A"/>
    <w:rsid w:val="00CF43DE"/>
    <w:rsid w:val="00D005CB"/>
    <w:rsid w:val="00D07A47"/>
    <w:rsid w:val="00D1039B"/>
    <w:rsid w:val="00D154D9"/>
    <w:rsid w:val="00D2004B"/>
    <w:rsid w:val="00D21A3D"/>
    <w:rsid w:val="00D228AE"/>
    <w:rsid w:val="00D32D04"/>
    <w:rsid w:val="00D43EE4"/>
    <w:rsid w:val="00D50A37"/>
    <w:rsid w:val="00D522C4"/>
    <w:rsid w:val="00D63D70"/>
    <w:rsid w:val="00D65530"/>
    <w:rsid w:val="00D809F6"/>
    <w:rsid w:val="00D83F38"/>
    <w:rsid w:val="00D846B8"/>
    <w:rsid w:val="00D948EE"/>
    <w:rsid w:val="00D962FE"/>
    <w:rsid w:val="00DA30D7"/>
    <w:rsid w:val="00DA56F1"/>
    <w:rsid w:val="00DB08A8"/>
    <w:rsid w:val="00DB4A30"/>
    <w:rsid w:val="00DD4AD8"/>
    <w:rsid w:val="00DE6628"/>
    <w:rsid w:val="00DF4FA5"/>
    <w:rsid w:val="00E2076A"/>
    <w:rsid w:val="00E372AF"/>
    <w:rsid w:val="00E44143"/>
    <w:rsid w:val="00E46F7A"/>
    <w:rsid w:val="00E50429"/>
    <w:rsid w:val="00E53184"/>
    <w:rsid w:val="00E64738"/>
    <w:rsid w:val="00E82054"/>
    <w:rsid w:val="00E8371C"/>
    <w:rsid w:val="00E87535"/>
    <w:rsid w:val="00E94818"/>
    <w:rsid w:val="00E97D82"/>
    <w:rsid w:val="00EA7CFC"/>
    <w:rsid w:val="00EB0198"/>
    <w:rsid w:val="00EB0CFD"/>
    <w:rsid w:val="00EB4ADF"/>
    <w:rsid w:val="00EB7456"/>
    <w:rsid w:val="00EC4531"/>
    <w:rsid w:val="00ED3845"/>
    <w:rsid w:val="00EE2671"/>
    <w:rsid w:val="00F02643"/>
    <w:rsid w:val="00F04594"/>
    <w:rsid w:val="00F048C4"/>
    <w:rsid w:val="00F058A8"/>
    <w:rsid w:val="00F11044"/>
    <w:rsid w:val="00F139C3"/>
    <w:rsid w:val="00F16DA6"/>
    <w:rsid w:val="00F264FF"/>
    <w:rsid w:val="00F543A1"/>
    <w:rsid w:val="00F70D49"/>
    <w:rsid w:val="00F70E56"/>
    <w:rsid w:val="00F748A6"/>
    <w:rsid w:val="00F7517F"/>
    <w:rsid w:val="00F766C8"/>
    <w:rsid w:val="00F80520"/>
    <w:rsid w:val="00F83400"/>
    <w:rsid w:val="00F83B57"/>
    <w:rsid w:val="00F8513D"/>
    <w:rsid w:val="00F864C2"/>
    <w:rsid w:val="00F875CB"/>
    <w:rsid w:val="00F911FB"/>
    <w:rsid w:val="00F93F82"/>
    <w:rsid w:val="00FA4AB3"/>
    <w:rsid w:val="00FB3C18"/>
    <w:rsid w:val="00FC3159"/>
    <w:rsid w:val="00FC38A3"/>
    <w:rsid w:val="00FC55A8"/>
    <w:rsid w:val="00FC5D5A"/>
    <w:rsid w:val="00FC61E9"/>
    <w:rsid w:val="00FC659C"/>
    <w:rsid w:val="00FD12CC"/>
    <w:rsid w:val="00FD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EF12772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qFormat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  <w:ind w:left="6738"/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qFormat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qFormat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13">
    <w:name w:val="未解析的提及1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uiPriority w:val="99"/>
    <w:pPr>
      <w:spacing w:before="100" w:after="100"/>
    </w:pPr>
  </w:style>
  <w:style w:type="character" w:customStyle="1" w:styleId="B1Char">
    <w:name w:val="B1 Char"/>
    <w:qFormat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uiPriority w:val="99"/>
    <w:qFormat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14">
    <w:name w:val="提及1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C66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8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2</cp:revision>
  <cp:lastPrinted>2008-02-01T01:09:00Z</cp:lastPrinted>
  <dcterms:created xsi:type="dcterms:W3CDTF">2023-08-11T03:09:00Z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